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p>
    <w:p>
      <w:pPr>
        <w:spacing w:after="200" w:line="360"/>
        <w:ind/>
        <w:jc w:val="center"/>
      </w:pPr>
      <w:r>
        <w:rPr>
          <w:rFonts w:ascii="Times New Roman" w:cs="Times New Roman" w:eastAsia="Times New Roman" w:hAnsi="Times New Roman"/>
          <w:smallCaps/>
          <w:sz w:val="20"/>
          <w:szCs w:val="20"/>
        </w:rPr>
        <w:t xml:space="preserve">DOCUMENTO DE TRABAJO</w:t>
      </w:r>
    </w:p>
    <w:p>
      <w:pPr>
        <w:spacing w:after="400"/>
      </w:pPr>
    </w:p>
    <w:p>
      <w:pPr>
        <w:spacing w:after="100"/>
        <w:jc w:val="center"/>
      </w:pPr>
      <w:r>
        <w:rPr>
          <w:rFonts w:ascii="Times New Roman" w:cs="Times New Roman" w:eastAsia="Times New Roman" w:hAnsi="Times New Roman"/>
          <w:b/>
          <w:bCs/>
          <w:sz w:val="32"/>
          <w:szCs w:val="32"/>
        </w:rPr>
        <w:t xml:space="preserve">La Teoría de Infraestructura Cognitiva Económica:</w:t>
      </w:r>
    </w:p>
    <w:p>
      <w:pPr>
        <w:spacing w:after="100"/>
        <w:jc w:val="center"/>
      </w:pPr>
      <w:r>
        <w:rPr>
          <w:rFonts w:ascii="Times New Roman" w:cs="Times New Roman" w:eastAsia="Times New Roman" w:hAnsi="Times New Roman"/>
          <w:b/>
          <w:bCs/>
          <w:sz w:val="28"/>
          <w:szCs w:val="28"/>
        </w:rPr>
        <w:t xml:space="preserve">Un Nuevo Factor de Producción para Comprender</w:t>
      </w:r>
    </w:p>
    <w:p>
      <w:pPr>
        <w:spacing w:after="400"/>
        <w:jc w:val="center"/>
      </w:pPr>
      <w:r>
        <w:rPr>
          <w:rFonts w:ascii="Times New Roman" w:cs="Times New Roman" w:eastAsia="Times New Roman" w:hAnsi="Times New Roman"/>
          <w:b/>
          <w:bCs/>
          <w:sz w:val="28"/>
          <w:szCs w:val="28"/>
        </w:rPr>
        <w:t xml:space="preserve">la Productividad, la Desigualdad y el Desarrollo</w:t>
      </w:r>
    </w:p>
    <w:p>
      <w:pPr>
        <w:spacing w:after="500"/>
      </w:pPr>
    </w:p>
    <w:p>
      <w:pPr>
        <w:spacing w:after="200" w:line="360"/>
        <w:ind/>
        <w:jc w:val="center"/>
      </w:pPr>
      <w:r>
        <w:rPr>
          <w:rFonts w:ascii="Times New Roman" w:cs="Times New Roman" w:eastAsia="Times New Roman" w:hAnsi="Times New Roman"/>
          <w:sz w:val="24"/>
          <w:szCs w:val="24"/>
        </w:rPr>
        <w:t xml:space="preserve">Ramón Alejandro Maldonado Díaz</w:t>
      </w:r>
    </w:p>
    <w:p>
      <w:pPr>
        <w:spacing w:after="50"/>
        <w:jc w:val="center"/>
      </w:pPr>
      <w:r>
        <w:rPr>
          <w:rFonts w:ascii="Times New Roman" w:cs="Times New Roman" w:eastAsia="Times New Roman" w:hAnsi="Times New Roman"/>
          <w:i/>
          <w:iCs/>
          <w:sz w:val="22"/>
          <w:szCs w:val="22"/>
        </w:rPr>
        <w:t xml:space="preserve">Evoka Ω Research Group</w:t>
      </w:r>
    </w:p>
    <w:p>
      <w:pPr>
        <w:spacing w:after="200" w:line="360"/>
        <w:ind/>
        <w:jc w:val="center"/>
      </w:pPr>
      <w:r>
        <w:rPr>
          <w:rFonts w:ascii="Times New Roman" w:cs="Times New Roman" w:eastAsia="Times New Roman" w:hAnsi="Times New Roman"/>
          <w:sz w:val="22"/>
          <w:szCs w:val="22"/>
        </w:rPr>
        <w:t xml:space="preserve">Black Ring Business</w:t>
      </w:r>
    </w:p>
    <w:p>
      <w:pPr>
        <w:spacing w:after="200" w:line="360"/>
        <w:ind/>
        <w:jc w:val="center"/>
      </w:pPr>
      <w:r>
        <w:rPr>
          <w:rFonts w:ascii="Times New Roman" w:cs="Times New Roman" w:eastAsia="Times New Roman" w:hAnsi="Times New Roman"/>
          <w:sz w:val="22"/>
          <w:szCs w:val="22"/>
        </w:rPr>
        <w:t xml:space="preserve">Guadalajara, México</w:t>
      </w:r>
    </w:p>
    <w:p>
      <w:pPr>
        <w:spacing w:after="100"/>
      </w:pPr>
    </w:p>
    <w:p>
      <w:pPr>
        <w:spacing w:after="200" w:line="360"/>
        <w:ind/>
        <w:jc w:val="center"/>
      </w:pPr>
      <w:r>
        <w:rPr>
          <w:rFonts w:ascii="Times New Roman" w:cs="Times New Roman" w:eastAsia="Times New Roman" w:hAnsi="Times New Roman"/>
          <w:sz w:val="20"/>
          <w:szCs w:val="20"/>
        </w:rPr>
        <w:t xml:space="preserve">presidencia@blackringbusiness.com</w:t>
      </w:r>
    </w:p>
    <w:p>
      <w:pPr>
        <w:spacing w:after="500"/>
      </w:pPr>
    </w:p>
    <w:p>
      <w:pPr>
        <w:spacing w:after="200" w:line="360"/>
        <w:ind/>
        <w:jc w:val="center"/>
      </w:pPr>
      <w:r>
        <w:rPr>
          <w:rFonts w:ascii="Times New Roman" w:cs="Times New Roman" w:eastAsia="Times New Roman" w:hAnsi="Times New Roman"/>
          <w:sz w:val="24"/>
          <w:szCs w:val="24"/>
        </w:rPr>
        <w:t xml:space="preserve">Enero 2025</w:t>
      </w:r>
    </w:p>
    <w:p>
      <w:pPr>
        <w:spacing w:after="300"/>
      </w:pPr>
    </w:p>
    <w:p>
      <w:pPr>
        <w:spacing w:before="200" w:after="200"/>
        <w:jc w:val="center"/>
      </w:pPr>
      <w:r>
        <w:rPr>
          <w:rFonts w:ascii="Times New Roman" w:cs="Times New Roman" w:eastAsia="Times New Roman" w:hAnsi="Times New Roman"/>
          <w:i/>
          <w:iCs/>
          <w:sz w:val="20"/>
          <w:szCs w:val="20"/>
        </w:rPr>
        <w:t xml:space="preserve">Este artículo introduce la Infraestructura Cognitiva Económica (ICE) como un factor de producción previamente no reconocido y desarrolla la Teoría de Infraestructura Cognitiva Económica (TICE), proporcionando modelos formales, predicciones falsables y validación empírica preliminar.</w:t>
      </w:r>
    </w:p>
    <w:p>
      <w:r>
        <w:br w:type="page"/>
      </w:r>
    </w:p>
    <w:p>
      <w:pPr>
        <w:pStyle w:val="Heading1"/>
        <w:spacing w:before="400" w:after="200"/>
      </w:pPr>
      <w:r>
        <w:rPr>
          <w:rFonts w:ascii="Times New Roman" w:cs="Times New Roman" w:eastAsia="Times New Roman" w:hAnsi="Times New Roman"/>
          <w:b/>
          <w:bCs/>
          <w:sz w:val="28"/>
          <w:szCs w:val="28"/>
        </w:rPr>
        <w:t xml:space="preserve">RESUMEN</w:t>
      </w:r>
    </w:p>
    <w:p>
      <w:pPr>
        <w:spacing w:after="200" w:line="360"/>
        <w:ind/>
        <w:jc w:val="both"/>
      </w:pPr>
      <w:r>
        <w:rPr>
          <w:rFonts w:ascii="Times New Roman" w:cs="Times New Roman" w:eastAsia="Times New Roman" w:hAnsi="Times New Roman"/>
          <w:sz w:val="24"/>
          <w:szCs w:val="24"/>
        </w:rPr>
        <w:t xml:space="preserve">La teoría económica estándar asume que los agentes dotados de información y recursos optimizan decisiones para maximizar utilidad. La economía del comportamiento ha documentado desviaciones sistemáticas de esta racionalidad. Sin embargo, ambos paradigmas comparten un supuesto no examinado: que la capacidad de procesar decisiones es una propiedad inherente del individuo. Este artículo propone que dicha capacidad no es individual sino infraestructural.</w:t>
      </w:r>
    </w:p>
    <w:p>
      <w:pPr>
        <w:spacing w:after="200" w:line="360"/>
        <w:ind w:firstLine="720"/>
        <w:jc w:val="both"/>
      </w:pPr>
      <w:r>
        <w:rPr>
          <w:rFonts w:ascii="Times New Roman" w:cs="Times New Roman" w:eastAsia="Times New Roman" w:hAnsi="Times New Roman"/>
          <w:sz w:val="24"/>
          <w:szCs w:val="24"/>
        </w:rPr>
        <w:t xml:space="preserve">Introducimos la Infraestructura Cognitiva Económica (ICE): el conjunto de sistemas externos que capturan, procesan, prescriben y asisten la ejecución de decisiones económicas. Argumentamos que la ICE constituye un factor de producción previamente no reconocido cuya distribución desigual explica porciones significativas de las brechas de productividad observadas entre empresas, regiones y países.</w:t>
      </w:r>
    </w:p>
    <w:p>
      <w:pPr>
        <w:spacing w:after="200" w:line="360"/>
        <w:ind w:firstLine="720"/>
        <w:jc w:val="both"/>
      </w:pPr>
      <w:r>
        <w:rPr>
          <w:rFonts w:ascii="Times New Roman" w:cs="Times New Roman" w:eastAsia="Times New Roman" w:hAnsi="Times New Roman"/>
          <w:sz w:val="24"/>
          <w:szCs w:val="24"/>
        </w:rPr>
        <w:t xml:space="preserve">El artículo realiza cuatro contribuciones: (1) introduce la ICE como nuevo objeto ontológico distinto del capital físico, humano y social; (2) propone un mecanismo causal generalizable que explica brechas de productividad, trampas de pobreza y la brecha conocimiento-acción; (3) deriva predicciones contraintuitivas falsables; (4) presenta evidencia preliminar de 357 PyMES mexicanas mostrando incrementos promedio de utilidades del 67%, con efectos de interacción que validan las predicciones teóricas centrales.</w:t>
      </w:r>
    </w:p>
    <w:p>
      <w:pPr>
        <w:spacing w:after="200" w:line="360"/>
        <w:ind w:firstLine="720"/>
        <w:jc w:val="both"/>
      </w:pPr>
      <w:r>
        <w:rPr>
          <w:rFonts w:ascii="Times New Roman" w:cs="Times New Roman" w:eastAsia="Times New Roman" w:hAnsi="Times New Roman"/>
          <w:sz w:val="24"/>
          <w:szCs w:val="24"/>
        </w:rPr>
        <w:t xml:space="preserve">Posicionamos la TICE dentro de la tesis de la Mente Extendida (Clark &amp; Chalmers, 1998), la racionalidad limitada (Simon, 1955) y la literatura de cognición distribuida, proporcionando fundamentos filosóficos explícitos. Las implicaciones sugieren que la desigualdad económica puede ser sustancialmente desigualdad de infraestructura cognitiva, y que las intervenciones de desarrollo deben abordar la provisión de ICE junto con los factores tradicionales.</w:t>
      </w:r>
    </w:p>
    <w:p>
      <w:pPr>
        <w:spacing w:before="300" w:after="100"/>
      </w:pPr>
      <w:r>
        <w:rPr>
          <w:rFonts w:ascii="Times New Roman" w:cs="Times New Roman" w:eastAsia="Times New Roman" w:hAnsi="Times New Roman"/>
          <w:b/>
          <w:bCs/>
          <w:sz w:val="24"/>
          <w:szCs w:val="24"/>
        </w:rPr>
        <w:t xml:space="preserve">Palabras clave: </w:t>
      </w:r>
      <w:r>
        <w:rPr>
          <w:rFonts w:ascii="Times New Roman" w:cs="Times New Roman" w:eastAsia="Times New Roman" w:hAnsi="Times New Roman"/>
          <w:i/>
          <w:iCs/>
          <w:sz w:val="24"/>
          <w:szCs w:val="24"/>
        </w:rPr>
        <w:t xml:space="preserve">infraestructura cognitiva, productividad, mente extendida, racionalidad limitada, economía del desarrollo, factores de producción, inteligencia artificial, economía del comportamiento</w:t>
      </w:r>
    </w:p>
    <w:p>
      <w:pPr>
        <w:spacing w:after="200"/>
      </w:pPr>
      <w:r>
        <w:rPr>
          <w:rFonts w:ascii="Times New Roman" w:cs="Times New Roman" w:eastAsia="Times New Roman" w:hAnsi="Times New Roman"/>
          <w:b/>
          <w:bCs/>
          <w:sz w:val="24"/>
          <w:szCs w:val="24"/>
        </w:rPr>
        <w:t xml:space="preserve">Códigos JEL: </w:t>
      </w:r>
      <w:r>
        <w:rPr>
          <w:rFonts w:ascii="Times New Roman" w:cs="Times New Roman" w:eastAsia="Times New Roman" w:hAnsi="Times New Roman"/>
          <w:sz w:val="24"/>
          <w:szCs w:val="24"/>
        </w:rPr>
        <w:t xml:space="preserve">D91, O12, O33, D24, L26, D87</w:t>
      </w:r>
    </w:p>
    <w:p>
      <w:r>
        <w:br w:type="page"/>
      </w:r>
    </w:p>
    <w:p>
      <w:pPr>
        <w:pStyle w:val="Heading1"/>
        <w:spacing w:before="400" w:after="200"/>
      </w:pPr>
      <w:r>
        <w:rPr>
          <w:rFonts w:ascii="Times New Roman" w:cs="Times New Roman" w:eastAsia="Times New Roman" w:hAnsi="Times New Roman"/>
          <w:b/>
          <w:bCs/>
          <w:sz w:val="28"/>
          <w:szCs w:val="28"/>
        </w:rPr>
        <w:t xml:space="preserve">1. INTRODUCCIÓN</w:t>
      </w:r>
    </w:p>
    <w:p>
      <w:pPr>
        <w:pStyle w:val="Heading2"/>
        <w:spacing w:before="300" w:after="150"/>
      </w:pPr>
      <w:r>
        <w:rPr>
          <w:rFonts w:ascii="Times New Roman" w:cs="Times New Roman" w:eastAsia="Times New Roman" w:hAnsi="Times New Roman"/>
          <w:b/>
          <w:bCs/>
          <w:sz w:val="26"/>
          <w:szCs w:val="26"/>
        </w:rPr>
        <w:t xml:space="preserve">1.1 La Anomalía Central de la Economía del Desarrollo</w:t>
      </w:r>
    </w:p>
    <w:p>
      <w:pPr>
        <w:spacing w:after="200" w:line="360"/>
        <w:ind/>
        <w:jc w:val="both"/>
      </w:pPr>
      <w:r>
        <w:rPr>
          <w:rFonts w:ascii="Times New Roman" w:cs="Times New Roman" w:eastAsia="Times New Roman" w:hAnsi="Times New Roman"/>
          <w:sz w:val="24"/>
          <w:szCs w:val="24"/>
        </w:rPr>
        <w:t xml:space="preserve">La economía del desarrollo enfrenta una anomalía persistente que ningún paradigma existente ha explicado satisfactoriamente: las intervenciones que proveen recursos a agentes económicos en contextos de subdesarrollo consistentemente producen resultados decepcionantes. Este artículo propone que la anomalía proviene de un factor de producción no reconocido.</w:t>
      </w:r>
    </w:p>
    <w:p>
      <w:pPr>
        <w:spacing w:after="200" w:line="360"/>
        <w:ind w:firstLine="720"/>
        <w:jc w:val="both"/>
      </w:pPr>
      <w:r>
        <w:rPr>
          <w:rFonts w:ascii="Times New Roman" w:cs="Times New Roman" w:eastAsia="Times New Roman" w:hAnsi="Times New Roman"/>
          <w:sz w:val="24"/>
          <w:szCs w:val="24"/>
        </w:rPr>
        <w:t xml:space="preserve">La revolución del microcrédito, celebrada con el Nobel de la Paz 2006 para Muhammad Yunus, ha demostrado impactos en consumo y bienestar significativamente menores a los anticipados, con efectos frecuentemente nulos o negativos en productividad empresarial en evaluaciones experimentales rigurosas (Banerjee et al., 2015; Meager, 2019). Meta-análisis de programas de capacitación empresarial revelan efectos promedio pequeños (3-5% en ventas) y alta heterogeneidad, con la mayoría de participantes fallando en implementar las prácticas aprendidas (McKenzie &amp; Woodruff, 2014). Los programas de transferencia tecnológica muestran tasas de abandono del 40-70% post-intervención, incluso cuando la tecnología probó ser rentable durante los pilotos (Duflo et al., 2011).</w:t>
      </w:r>
    </w:p>
    <w:p>
      <w:pPr>
        <w:spacing w:after="200" w:line="360"/>
        <w:ind w:firstLine="720"/>
        <w:jc w:val="both"/>
      </w:pPr>
      <w:r>
        <w:rPr>
          <w:rFonts w:ascii="Times New Roman" w:cs="Times New Roman" w:eastAsia="Times New Roman" w:hAnsi="Times New Roman"/>
          <w:sz w:val="24"/>
          <w:szCs w:val="24"/>
        </w:rPr>
        <w:t xml:space="preserve">Las explicaciones existentes resultan inadecuadas. La hipótesis de restricciones múltiples no explica por qué programas integrales también muestran efectos modestos. Las explicaciones institucionales no dan cuenta de la enorme varianza dentro del mismo contexto. Las explicaciones de heterogeneidad individual no pueden abordar por qué la misma persona muestra desempeño radicalmente diferente bajo diferentes condiciones. Las explicaciones de sesgos conductuales enfrentan el puzzle de que los sesgos documentados existen igualmente en poblaciones ricas que logran mejores resultados.</w:t>
      </w:r>
    </w:p>
    <w:p>
      <w:pPr>
        <w:pStyle w:val="Heading2"/>
        <w:spacing w:before="300" w:after="150"/>
      </w:pPr>
      <w:r>
        <w:rPr>
          <w:rFonts w:ascii="Times New Roman" w:cs="Times New Roman" w:eastAsia="Times New Roman" w:hAnsi="Times New Roman"/>
          <w:b/>
          <w:bCs/>
          <w:sz w:val="26"/>
          <w:szCs w:val="26"/>
        </w:rPr>
        <w:t xml:space="preserve">1.2 Reformulando el Problema</w:t>
      </w:r>
    </w:p>
    <w:p>
      <w:pPr>
        <w:spacing w:after="200" w:line="360"/>
        <w:ind/>
        <w:jc w:val="both"/>
      </w:pPr>
      <w:r>
        <w:rPr>
          <w:rFonts w:ascii="Times New Roman" w:cs="Times New Roman" w:eastAsia="Times New Roman" w:hAnsi="Times New Roman"/>
          <w:sz w:val="24"/>
          <w:szCs w:val="24"/>
        </w:rPr>
        <w:t xml:space="preserve">Proponemos reformular la anomalía: ¿Por qué agentes que poseen los recursos necesarios y conocen las acciones óptimas consistentemente fallan en ejecutar esas acciones de manera sostenida? Esto desplaza el foco de lo que los agentes tienen o saben hacia su capacidad de ejecución—que argumentamos es infraestructural, no individual.</w:t>
      </w:r>
    </w:p>
    <w:p>
      <w:pPr>
        <w:spacing w:after="200" w:line="360"/>
        <w:ind w:firstLine="720"/>
        <w:jc w:val="both"/>
      </w:pPr>
      <w:r>
        <w:rPr>
          <w:rFonts w:ascii="Times New Roman" w:cs="Times New Roman" w:eastAsia="Times New Roman" w:hAnsi="Times New Roman"/>
          <w:sz w:val="24"/>
          <w:szCs w:val="24"/>
        </w:rPr>
        <w:t xml:space="preserve">Consideremos dos empresarios con educación, capital y acceso a mercado idénticos. Uno opera con sistemas CRM sofisticados, gestión de inventario automatizada, fijación de precios asistida por IA y protocolos sistemáticos de seguimiento. El otro opera desde la memoria, notas en papel y procesos ad-hoc. La teoría estándar predeciría resultados similares dadas dotaciones similares. La realidad observada muestra divergencia dramática. Proponemos que esta divergencia refleja diferencias en Infraestructura Cognitiva Económica.</w:t>
      </w:r>
    </w:p>
    <w:p>
      <w:pPr>
        <w:pStyle w:val="Heading2"/>
        <w:spacing w:before="300" w:after="150"/>
      </w:pPr>
      <w:r>
        <w:rPr>
          <w:rFonts w:ascii="Times New Roman" w:cs="Times New Roman" w:eastAsia="Times New Roman" w:hAnsi="Times New Roman"/>
          <w:b/>
          <w:bCs/>
          <w:sz w:val="26"/>
          <w:szCs w:val="26"/>
        </w:rPr>
        <w:t xml:space="preserve">1.3 Contribución y Estructura</w:t>
      </w:r>
    </w:p>
    <w:p>
      <w:pPr>
        <w:spacing w:after="200" w:line="360"/>
        <w:ind/>
        <w:jc w:val="both"/>
      </w:pPr>
      <w:r>
        <w:rPr>
          <w:rFonts w:ascii="Times New Roman" w:cs="Times New Roman" w:eastAsia="Times New Roman" w:hAnsi="Times New Roman"/>
          <w:sz w:val="24"/>
          <w:szCs w:val="24"/>
        </w:rPr>
        <w:t xml:space="preserve">Este artículo contribuye: (1) un nuevo objeto ontológico—la Infraestructura Cognitiva Económica (ICE)—como factor de producción distinto; (2) un mecanismo causal que explica fenómenos previamente desconectados; (3) predicciones contraintuitivas falsables que desafían supuestos estándar; (4) validación empírica preliminar. Posicionamos explícitamente nuestra teoría dentro de la filosofía de la mente y la cognición, abordando el vacío identificado para contribuciones en PhilArchive.</w:t>
      </w:r>
    </w:p>
    <w:p>
      <w:pPr>
        <w:spacing w:after="200" w:line="360"/>
        <w:ind w:firstLine="720"/>
        <w:jc w:val="both"/>
      </w:pPr>
      <w:r>
        <w:rPr>
          <w:rFonts w:ascii="Times New Roman" w:cs="Times New Roman" w:eastAsia="Times New Roman" w:hAnsi="Times New Roman"/>
          <w:sz w:val="24"/>
          <w:szCs w:val="24"/>
        </w:rPr>
        <w:t xml:space="preserve">La Sección 2 desarrolla los fundamentos teóricos conectando con la Mente Extendida, la racionalidad limitada y la cognición distribuida. La Sección 3 provee definiciones formales. La Sección 4 presenta el modelo matemático. La Sección 5 deriva predicciones. La Sección 6 reporta evidencia empírica. La Sección 7 aborda robustez y falsación. La Sección 8 discute implicaciones y limitaciones.</w:t>
      </w:r>
    </w:p>
    <w:p>
      <w:r>
        <w:br w:type="page"/>
      </w:r>
    </w:p>
    <w:p>
      <w:pPr>
        <w:pStyle w:val="Heading1"/>
        <w:spacing w:before="400" w:after="200"/>
      </w:pPr>
      <w:r>
        <w:rPr>
          <w:rFonts w:ascii="Times New Roman" w:cs="Times New Roman" w:eastAsia="Times New Roman" w:hAnsi="Times New Roman"/>
          <w:b/>
          <w:bCs/>
          <w:sz w:val="28"/>
          <w:szCs w:val="28"/>
        </w:rPr>
        <w:t xml:space="preserve">2. FUNDAMENTOS TEÓRICOS Y POSICIONAMIENTO FILOSÓFICO</w:t>
      </w:r>
    </w:p>
    <w:p>
      <w:pPr>
        <w:pStyle w:val="Heading2"/>
        <w:spacing w:before="300" w:after="150"/>
      </w:pPr>
      <w:r>
        <w:rPr>
          <w:rFonts w:ascii="Times New Roman" w:cs="Times New Roman" w:eastAsia="Times New Roman" w:hAnsi="Times New Roman"/>
          <w:b/>
          <w:bCs/>
          <w:sz w:val="26"/>
          <w:szCs w:val="26"/>
        </w:rPr>
        <w:t xml:space="preserve">2.1 El Supuesto No Examinado</w:t>
      </w:r>
    </w:p>
    <w:p>
      <w:pPr>
        <w:spacing w:after="200" w:line="360"/>
        <w:ind/>
        <w:jc w:val="both"/>
      </w:pPr>
      <w:r>
        <w:rPr>
          <w:rFonts w:ascii="Times New Roman" w:cs="Times New Roman" w:eastAsia="Times New Roman" w:hAnsi="Times New Roman"/>
          <w:sz w:val="24"/>
          <w:szCs w:val="24"/>
        </w:rPr>
        <w:t xml:space="preserve">Tanto la economía neoclásica como la del comportamiento comparten un supuesto metodológico raramente examinado: la capacidad de tomar decisiones reside en el individuo. Los paradigmas difieren en si esa capacidad es racional-optimizadora o limitada-sesgada, pero ambos la ubican dentro del individuo. Este individualismo tiene un punto ciego crítico: la capacidad de decisión humana es profundamente dependiente de andamiaje externo.</w:t>
      </w:r>
    </w:p>
    <w:p>
      <w:pPr>
        <w:spacing w:after="200" w:line="360"/>
        <w:ind w:firstLine="720"/>
        <w:jc w:val="both"/>
      </w:pPr>
      <w:r>
        <w:rPr>
          <w:rFonts w:ascii="Times New Roman" w:cs="Times New Roman" w:eastAsia="Times New Roman" w:hAnsi="Times New Roman"/>
          <w:sz w:val="24"/>
          <w:szCs w:val="24"/>
        </w:rPr>
        <w:t xml:space="preserve">Un ejecutivo de Fortune 500 no es cognitivamente superior a un microempresario informal. Más bien, el ejecutivo opera dentro de infraestructura superior: sistemas de información que pre-procesan datos, protocolos que estandarizan decisiones, equipos que distribuyen carga cognitiva, tecnología que automatiza ejecución. Atribuir el desempeño del ejecutivo a racionalidad individual comete un error de atribución fundamental análogo a acreditar la velocidad de un corredor a habilidad atlética mientras se ignora que uno corre en pista olímpica y el otro en terreno rocoso.</w:t>
      </w:r>
    </w:p>
    <w:p>
      <w:pPr>
        <w:pStyle w:val="Heading2"/>
        <w:spacing w:before="300" w:after="150"/>
      </w:pPr>
      <w:r>
        <w:rPr>
          <w:rFonts w:ascii="Times New Roman" w:cs="Times New Roman" w:eastAsia="Times New Roman" w:hAnsi="Times New Roman"/>
          <w:b/>
          <w:bCs/>
          <w:sz w:val="26"/>
          <w:szCs w:val="26"/>
        </w:rPr>
        <w:t xml:space="preserve">2.2 Conexión con la Teoría de la Mente Extendida</w:t>
      </w:r>
    </w:p>
    <w:p>
      <w:pPr>
        <w:spacing w:after="200" w:line="360"/>
        <w:ind/>
        <w:jc w:val="both"/>
      </w:pPr>
      <w:r>
        <w:rPr>
          <w:rFonts w:ascii="Times New Roman" w:cs="Times New Roman" w:eastAsia="Times New Roman" w:hAnsi="Times New Roman"/>
          <w:sz w:val="24"/>
          <w:szCs w:val="24"/>
        </w:rPr>
        <w:t xml:space="preserve">Nuestra propuesta extiende la tesis de la Mente Extendida de Clark y Chalmers (1998) al dominio económico. Ellos argumentaron que si un recurso externo juega el mismo rol funcional que un proceso cognitivo interno, debe considerarse parte del sistema cognitivo. Su ejemplo canónico—Otto usando una libreta como memoria externa funcionalmente equivalente a la memoria biológica de Inga—establece el principio de paridad funcional.</w:t>
      </w:r>
    </w:p>
    <w:p>
      <w:pPr>
        <w:spacing w:after="200" w:line="360"/>
        <w:ind w:firstLine="720"/>
        <w:jc w:val="both"/>
      </w:pPr>
      <w:r>
        <w:rPr>
          <w:rFonts w:ascii="Times New Roman" w:cs="Times New Roman" w:eastAsia="Times New Roman" w:hAnsi="Times New Roman"/>
          <w:sz w:val="24"/>
          <w:szCs w:val="24"/>
        </w:rPr>
        <w:t xml:space="preserve">Aplicamos la paridad funcional a la toma de decisiones económicas. Si sistemas externos realizan funciones que de otro modo requerirían procesamiento cognitivo interno para decisiones económicas—integración de información, generación de opciones, evaluación de consecuencias, monitoreo de ejecución—esos sistemas constituyen parte de la capacidad efectiva de decisión del agente. Esto no es metáfora sino afirmación ontológica: la ICE es literalmente parte del sistema cognitivo extendido que realiza cognición económica.</w:t>
      </w:r>
    </w:p>
    <w:p>
      <w:pPr>
        <w:spacing w:after="200" w:line="360"/>
        <w:ind w:firstLine="720"/>
        <w:jc w:val="both"/>
      </w:pPr>
      <w:r>
        <w:rPr>
          <w:rFonts w:ascii="Times New Roman" w:cs="Times New Roman" w:eastAsia="Times New Roman" w:hAnsi="Times New Roman"/>
          <w:sz w:val="24"/>
          <w:szCs w:val="24"/>
        </w:rPr>
        <w:t xml:space="preserve">Esto posiciona a la TICE dentro del externalismo activo: la visión de que el ambiente puede conducir procesos cognitivos, no meramente servir como input. La cognición económica, argumentamos, está constitutivamente distribuida entre cerebro e infraestructura.</w:t>
      </w:r>
    </w:p>
    <w:p>
      <w:pPr>
        <w:pStyle w:val="Heading2"/>
        <w:spacing w:before="300" w:after="150"/>
      </w:pPr>
      <w:r>
        <w:rPr>
          <w:rFonts w:ascii="Times New Roman" w:cs="Times New Roman" w:eastAsia="Times New Roman" w:hAnsi="Times New Roman"/>
          <w:b/>
          <w:bCs/>
          <w:sz w:val="26"/>
          <w:szCs w:val="26"/>
        </w:rPr>
        <w:t xml:space="preserve">2.3 Conexión con la Racionalidad Limitada</w:t>
      </w:r>
    </w:p>
    <w:p>
      <w:pPr>
        <w:spacing w:after="200" w:line="360"/>
        <w:ind/>
        <w:jc w:val="both"/>
      </w:pPr>
      <w:r>
        <w:rPr>
          <w:rFonts w:ascii="Times New Roman" w:cs="Times New Roman" w:eastAsia="Times New Roman" w:hAnsi="Times New Roman"/>
          <w:sz w:val="24"/>
          <w:szCs w:val="24"/>
        </w:rPr>
        <w:t xml:space="preserve">La racionalidad limitada de Simon (1955) estableció que los humanos satisfacen en lugar de optimizar debido a limitaciones computacionales. Trabajo subsecuente documentó límites específicos: memoria de trabajo limitada, cuellos de botella atencionales, sesgos sistemáticos. Sin embargo, esta literatura trata principalmente los límites como propiedades individuales fijas.</w:t>
      </w:r>
    </w:p>
    <w:p>
      <w:pPr>
        <w:spacing w:after="200" w:line="360"/>
        <w:ind w:firstLine="720"/>
        <w:jc w:val="both"/>
      </w:pPr>
      <w:r>
        <w:rPr>
          <w:rFonts w:ascii="Times New Roman" w:cs="Times New Roman" w:eastAsia="Times New Roman" w:hAnsi="Times New Roman"/>
          <w:sz w:val="24"/>
          <w:szCs w:val="24"/>
        </w:rPr>
        <w:t xml:space="preserve">La TICE reenmarca los límites como parcialmente ambientales. Las limitaciones cognitivas no son puramente restricciones neurológicas sino que también reflejan pobreza infraestructural. Un agente con ICE Nivel 4 (definido abajo) enfrenta límites efectivos diferentes que uno con ICE Nivel 0, incluso con neurología idéntica. Esto sugiere intervenciones que expanden límites a través de infraestructura en lugar de intentar modificar cognición fija.</w:t>
      </w:r>
    </w:p>
    <w:p>
      <w:pPr>
        <w:spacing w:after="200" w:line="360"/>
        <w:ind w:firstLine="720"/>
        <w:jc w:val="both"/>
      </w:pPr>
      <w:r>
        <w:rPr>
          <w:rFonts w:ascii="Times New Roman" w:cs="Times New Roman" w:eastAsia="Times New Roman" w:hAnsi="Times New Roman"/>
          <w:sz w:val="24"/>
          <w:szCs w:val="24"/>
        </w:rPr>
        <w:t xml:space="preserve">La implicación es profunda: la política de desarrollo se ha enfocado en cambiar personas (educación, capacitación, nudges) cuando podría más efectivamente cambiar ambientes (proveer infraestructura cognitiva).</w:t>
      </w:r>
    </w:p>
    <w:p>
      <w:pPr>
        <w:pStyle w:val="Heading2"/>
        <w:spacing w:before="300" w:after="150"/>
      </w:pPr>
      <w:r>
        <w:rPr>
          <w:rFonts w:ascii="Times New Roman" w:cs="Times New Roman" w:eastAsia="Times New Roman" w:hAnsi="Times New Roman"/>
          <w:b/>
          <w:bCs/>
          <w:sz w:val="26"/>
          <w:szCs w:val="26"/>
        </w:rPr>
        <w:t xml:space="preserve">2.4 Conexión con la Cognición Distribuida</w:t>
      </w:r>
    </w:p>
    <w:p>
      <w:pPr>
        <w:spacing w:after="200" w:line="360"/>
        <w:ind/>
        <w:jc w:val="both"/>
      </w:pPr>
      <w:r>
        <w:rPr>
          <w:rFonts w:ascii="Times New Roman" w:cs="Times New Roman" w:eastAsia="Times New Roman" w:hAnsi="Times New Roman"/>
          <w:sz w:val="24"/>
          <w:szCs w:val="24"/>
        </w:rPr>
        <w:t xml:space="preserve">La investigación de Hutchins (1995) sobre cognición distribuida documentó cómo las tareas cognitivas se distribuyen entre individuos y artefactos en sistemas complejos. La navegación en buques navales involucra cognición dispersa entre instrumentos, procedimientos y tripulación—ningún individuo "sabe" la posición del barco. El sistema cognitivo es el ensamble sociotécnico.</w:t>
      </w:r>
    </w:p>
    <w:p>
      <w:pPr>
        <w:spacing w:after="200" w:line="360"/>
        <w:ind w:firstLine="720"/>
        <w:jc w:val="both"/>
      </w:pPr>
      <w:r>
        <w:rPr>
          <w:rFonts w:ascii="Times New Roman" w:cs="Times New Roman" w:eastAsia="Times New Roman" w:hAnsi="Times New Roman"/>
          <w:sz w:val="24"/>
          <w:szCs w:val="24"/>
        </w:rPr>
        <w:t xml:space="preserve">La TICE extiende esta idea a la producción económica. La productividad empresarial emerge de sistemas cognitivos distribuidos incluyendo la ICE. Dos empresas con trabajo y capital idénticos pueden mostrar productividad dramáticamente diferente porque sus sistemas cognitivos difieren. La estimación estándar de funciones de producción atribuye esto al residual de "productividad total de factores", pero la TICE propone un factor medible y manipulable: la infraestructura cognitiva.</w:t>
      </w:r>
    </w:p>
    <w:p>
      <w:r>
        <w:br w:type="page"/>
      </w:r>
    </w:p>
    <w:p>
      <w:pPr>
        <w:pStyle w:val="Heading1"/>
        <w:spacing w:before="400" w:after="200"/>
      </w:pPr>
      <w:r>
        <w:rPr>
          <w:rFonts w:ascii="Times New Roman" w:cs="Times New Roman" w:eastAsia="Times New Roman" w:hAnsi="Times New Roman"/>
          <w:b/>
          <w:bCs/>
          <w:sz w:val="28"/>
          <w:szCs w:val="28"/>
        </w:rPr>
        <w:t xml:space="preserve">3. DEFINICIONES FORMALES</w:t>
      </w:r>
    </w:p>
    <w:p>
      <w:pPr>
        <w:pStyle w:val="Heading2"/>
        <w:spacing w:before="300" w:after="150"/>
      </w:pPr>
      <w:r>
        <w:rPr>
          <w:rFonts w:ascii="Times New Roman" w:cs="Times New Roman" w:eastAsia="Times New Roman" w:hAnsi="Times New Roman"/>
          <w:b/>
          <w:bCs/>
          <w:sz w:val="26"/>
          <w:szCs w:val="26"/>
        </w:rPr>
        <w:t xml:space="preserve">3.1 Definición de Infraestructura Cognitiva Económica</w:t>
      </w:r>
    </w:p>
    <w:p>
      <w:pPr>
        <w:spacing w:after="200" w:line="360"/>
        <w:ind/>
        <w:jc w:val="both"/>
      </w:pPr>
      <w:r>
        <w:rPr>
          <w:rFonts w:ascii="Times New Roman" w:cs="Times New Roman" w:eastAsia="Times New Roman" w:hAnsi="Times New Roman"/>
          <w:b/>
          <w:bCs/>
          <w:sz w:val="24"/>
          <w:szCs w:val="24"/>
        </w:rPr>
        <w:t xml:space="preserve">Definición 1 (Infraestructura Cognitiva Económica). </w:t>
      </w:r>
      <w:r>
        <w:rPr>
          <w:rFonts w:ascii="Times New Roman" w:cs="Times New Roman" w:eastAsia="Times New Roman" w:hAnsi="Times New Roman"/>
          <w:sz w:val="24"/>
          <w:szCs w:val="24"/>
        </w:rPr>
        <w:t xml:space="preserve">La ICE es el conjunto de sistemas externos al agente biológico que realizan una o más de las siguientes funciones para decisiones económicas: (i) Captura: recolectar, organizar y almacenar información relevante para decisiones; (ii) Procesamiento: analizar información, identificar patrones, generar opciones; (iii) Prescripción: recomendar acciones específicas con justificación; (iv) Ejecución Asistida: facilitar, automatizar o verificar implementación; (v) Retroalimentación: monitorear resultados y ajustar recomendaciones.</w:t>
      </w:r>
    </w:p>
    <w:p>
      <w:pPr>
        <w:spacing w:after="200" w:line="360"/>
        <w:ind w:firstLine="720"/>
        <w:jc w:val="both"/>
      </w:pPr>
      <w:r>
        <w:rPr>
          <w:rFonts w:ascii="Times New Roman" w:cs="Times New Roman" w:eastAsia="Times New Roman" w:hAnsi="Times New Roman"/>
          <w:sz w:val="24"/>
          <w:szCs w:val="24"/>
        </w:rPr>
        <w:t xml:space="preserve">La ICE se manifiesta diversamente: sistemas de contabilidad, plataformas CRM, gestión de inventario, asesores IA, protocolos estandarizados, sistemas de soporte a decisiones, marketing automatizado, consultoría sistematizada. El elemento común es la externalización de funciones cognitivas que de otro modo cargarían al agente biológico.</w:t>
      </w:r>
    </w:p>
    <w:p>
      <w:pPr>
        <w:pStyle w:val="Heading2"/>
        <w:spacing w:before="300" w:after="150"/>
      </w:pPr>
      <w:r>
        <w:rPr>
          <w:rFonts w:ascii="Times New Roman" w:cs="Times New Roman" w:eastAsia="Times New Roman" w:hAnsi="Times New Roman"/>
          <w:b/>
          <w:bCs/>
          <w:sz w:val="26"/>
          <w:szCs w:val="26"/>
        </w:rPr>
        <w:t xml:space="preserve">3.2 Propiedades Distintivas</w:t>
      </w:r>
    </w:p>
    <w:p>
      <w:pPr>
        <w:spacing w:after="200" w:line="360"/>
        <w:ind w:firstLine="720"/>
        <w:jc w:val="both"/>
      </w:pPr>
      <w:r>
        <w:rPr>
          <w:rFonts w:ascii="Times New Roman" w:cs="Times New Roman" w:eastAsia="Times New Roman" w:hAnsi="Times New Roman"/>
          <w:b/>
          <w:bCs/>
          <w:sz w:val="24"/>
          <w:szCs w:val="24"/>
        </w:rPr>
        <w:t xml:space="preserve">Propiedad 1 (Externalidad): </w:t>
      </w:r>
      <w:r>
        <w:rPr>
          <w:rFonts w:ascii="Times New Roman" w:cs="Times New Roman" w:eastAsia="Times New Roman" w:hAnsi="Times New Roman"/>
          <w:sz w:val="24"/>
          <w:szCs w:val="24"/>
        </w:rPr>
        <w:t xml:space="preserve">La ICE opera fuera del agente sin requerir internalización. A diferencia del capital humano, la efectividad no depende de que el agente aprenda o cambie.</w:t>
      </w:r>
    </w:p>
    <w:p>
      <w:pPr>
        <w:spacing w:after="200" w:line="360"/>
        <w:ind w:firstLine="720"/>
        <w:jc w:val="both"/>
      </w:pPr>
      <w:r>
        <w:rPr>
          <w:rFonts w:ascii="Times New Roman" w:cs="Times New Roman" w:eastAsia="Times New Roman" w:hAnsi="Times New Roman"/>
          <w:b/>
          <w:bCs/>
          <w:sz w:val="24"/>
          <w:szCs w:val="24"/>
        </w:rPr>
        <w:t xml:space="preserve">Propiedad 2 (Persistencia): </w:t>
      </w:r>
      <w:r>
        <w:rPr>
          <w:rFonts w:ascii="Times New Roman" w:cs="Times New Roman" w:eastAsia="Times New Roman" w:hAnsi="Times New Roman"/>
          <w:sz w:val="24"/>
          <w:szCs w:val="24"/>
        </w:rPr>
        <w:t xml:space="preserve">La ICE opera continuamente, no episódicamente. A diferencia de sesiones de consultoría, estructura permanentemente el ambiente de decisión.</w:t>
      </w:r>
    </w:p>
    <w:p>
      <w:pPr>
        <w:spacing w:after="200" w:line="360"/>
        <w:ind w:firstLine="720"/>
        <w:jc w:val="both"/>
      </w:pPr>
      <w:r>
        <w:rPr>
          <w:rFonts w:ascii="Times New Roman" w:cs="Times New Roman" w:eastAsia="Times New Roman" w:hAnsi="Times New Roman"/>
          <w:b/>
          <w:bCs/>
          <w:sz w:val="24"/>
          <w:szCs w:val="24"/>
        </w:rPr>
        <w:t xml:space="preserve">Propiedad 3 (Escalabilidad): </w:t>
      </w:r>
      <w:r>
        <w:rPr>
          <w:rFonts w:ascii="Times New Roman" w:cs="Times New Roman" w:eastAsia="Times New Roman" w:hAnsi="Times New Roman"/>
          <w:sz w:val="24"/>
          <w:szCs w:val="24"/>
        </w:rPr>
        <w:t xml:space="preserve">La ICE tiene costos marginales decrecientes. Una vez desarrollada, sirve múltiples agentes simultáneamente.</w:t>
      </w:r>
    </w:p>
    <w:p>
      <w:pPr>
        <w:spacing w:after="200" w:line="360"/>
        <w:ind w:firstLine="720"/>
        <w:jc w:val="both"/>
      </w:pPr>
      <w:r>
        <w:rPr>
          <w:rFonts w:ascii="Times New Roman" w:cs="Times New Roman" w:eastAsia="Times New Roman" w:hAnsi="Times New Roman"/>
          <w:b/>
          <w:bCs/>
          <w:sz w:val="24"/>
          <w:szCs w:val="24"/>
        </w:rPr>
        <w:t xml:space="preserve">Propiedad 4 (Estandarización): </w:t>
      </w:r>
      <w:r>
        <w:rPr>
          <w:rFonts w:ascii="Times New Roman" w:cs="Times New Roman" w:eastAsia="Times New Roman" w:hAnsi="Times New Roman"/>
          <w:sz w:val="24"/>
          <w:szCs w:val="24"/>
        </w:rPr>
        <w:t xml:space="preserve">La ICE reduce la varianza en calidad de decisiones al imponer protocolos consistentes.</w:t>
      </w:r>
    </w:p>
    <w:p>
      <w:pPr>
        <w:spacing w:after="200" w:line="360"/>
        <w:ind w:firstLine="720"/>
        <w:jc w:val="both"/>
      </w:pPr>
      <w:r>
        <w:rPr>
          <w:rFonts w:ascii="Times New Roman" w:cs="Times New Roman" w:eastAsia="Times New Roman" w:hAnsi="Times New Roman"/>
          <w:b/>
          <w:bCs/>
          <w:sz w:val="24"/>
          <w:szCs w:val="24"/>
        </w:rPr>
        <w:t xml:space="preserve">Propiedad 5 (Compensación): </w:t>
      </w:r>
      <w:r>
        <w:rPr>
          <w:rFonts w:ascii="Times New Roman" w:cs="Times New Roman" w:eastAsia="Times New Roman" w:hAnsi="Times New Roman"/>
          <w:sz w:val="24"/>
          <w:szCs w:val="24"/>
        </w:rPr>
        <w:t xml:space="preserve">La ICE puede compensar déficits cognitivos individuales, funcionando como prótesis decisional.</w:t>
      </w:r>
    </w:p>
    <w:p>
      <w:pPr>
        <w:pStyle w:val="Heading2"/>
        <w:spacing w:before="300" w:after="150"/>
      </w:pPr>
      <w:r>
        <w:rPr>
          <w:rFonts w:ascii="Times New Roman" w:cs="Times New Roman" w:eastAsia="Times New Roman" w:hAnsi="Times New Roman"/>
          <w:b/>
          <w:bCs/>
          <w:sz w:val="26"/>
          <w:szCs w:val="26"/>
        </w:rPr>
        <w:t xml:space="preserve">3.3 Taxonomía de Niveles de ICE</w:t>
      </w:r>
    </w:p>
    <w:p>
      <w:pPr>
        <w:spacing w:after="200" w:line="360"/>
        <w:ind/>
        <w:jc w:val="both"/>
      </w:pPr>
      <w:r>
        <w:rPr>
          <w:rFonts w:ascii="Times New Roman" w:cs="Times New Roman" w:eastAsia="Times New Roman" w:hAnsi="Times New Roman"/>
          <w:b/>
          <w:bCs/>
          <w:sz w:val="24"/>
          <w:szCs w:val="24"/>
        </w:rPr>
        <w:t xml:space="preserve">Nivel 0 (Ausencia): </w:t>
      </w:r>
      <w:r>
        <w:rPr>
          <w:rFonts w:ascii="Times New Roman" w:cs="Times New Roman" w:eastAsia="Times New Roman" w:hAnsi="Times New Roman"/>
          <w:sz w:val="24"/>
          <w:szCs w:val="24"/>
        </w:rPr>
        <w:t xml:space="preserve">El agente opera sin soporte externo de decisiones. Todas las funciones cognitivas son internas. Ejemplo: emprendedor informal sin registros.</w:t>
      </w:r>
    </w:p>
    <w:p>
      <w:pPr>
        <w:spacing w:after="200" w:line="360"/>
        <w:ind w:firstLine="720"/>
        <w:jc w:val="both"/>
      </w:pPr>
      <w:r>
        <w:rPr>
          <w:rFonts w:ascii="Times New Roman" w:cs="Times New Roman" w:eastAsia="Times New Roman" w:hAnsi="Times New Roman"/>
          <w:b/>
          <w:bCs/>
          <w:sz w:val="24"/>
          <w:szCs w:val="24"/>
        </w:rPr>
        <w:t xml:space="preserve">Nivel 1 (Captura): </w:t>
      </w:r>
      <w:r>
        <w:rPr>
          <w:rFonts w:ascii="Times New Roman" w:cs="Times New Roman" w:eastAsia="Times New Roman" w:hAnsi="Times New Roman"/>
          <w:sz w:val="24"/>
          <w:szCs w:val="24"/>
        </w:rPr>
        <w:t xml:space="preserve">Los sistemas registran información pero no la procesan. El agente interpreta datos crudos. Ejemplo: contabilidad básica sin análisis.</w:t>
      </w:r>
    </w:p>
    <w:p>
      <w:pPr>
        <w:spacing w:after="200" w:line="360"/>
        <w:ind w:firstLine="720"/>
        <w:jc w:val="both"/>
      </w:pPr>
      <w:r>
        <w:rPr>
          <w:rFonts w:ascii="Times New Roman" w:cs="Times New Roman" w:eastAsia="Times New Roman" w:hAnsi="Times New Roman"/>
          <w:b/>
          <w:bCs/>
          <w:sz w:val="24"/>
          <w:szCs w:val="24"/>
        </w:rPr>
        <w:t xml:space="preserve">Nivel 2 (Procesamiento): </w:t>
      </w:r>
      <w:r>
        <w:rPr>
          <w:rFonts w:ascii="Times New Roman" w:cs="Times New Roman" w:eastAsia="Times New Roman" w:hAnsi="Times New Roman"/>
          <w:sz w:val="24"/>
          <w:szCs w:val="24"/>
        </w:rPr>
        <w:t xml:space="preserve">Los sistemas analizan información y presentan opciones. El agente elige entre alternativas. Ejemplo: dashboards y reportes analíticos.</w:t>
      </w:r>
    </w:p>
    <w:p>
      <w:pPr>
        <w:spacing w:after="200" w:line="360"/>
        <w:ind w:firstLine="720"/>
        <w:jc w:val="both"/>
      </w:pPr>
      <w:r>
        <w:rPr>
          <w:rFonts w:ascii="Times New Roman" w:cs="Times New Roman" w:eastAsia="Times New Roman" w:hAnsi="Times New Roman"/>
          <w:b/>
          <w:bCs/>
          <w:sz w:val="24"/>
          <w:szCs w:val="24"/>
        </w:rPr>
        <w:t xml:space="preserve">Nivel 3 (Prescripción): </w:t>
      </w:r>
      <w:r>
        <w:rPr>
          <w:rFonts w:ascii="Times New Roman" w:cs="Times New Roman" w:eastAsia="Times New Roman" w:hAnsi="Times New Roman"/>
          <w:sz w:val="24"/>
          <w:szCs w:val="24"/>
        </w:rPr>
        <w:t xml:space="preserve">Los sistemas recomiendan acciones específicas con justificación. El agente decide si ejecutar. Ejemplo: IA sugiriendo decisiones concretas.</w:t>
      </w:r>
    </w:p>
    <w:p>
      <w:pPr>
        <w:spacing w:after="200" w:line="360"/>
        <w:ind w:firstLine="720"/>
        <w:jc w:val="both"/>
      </w:pPr>
      <w:r>
        <w:rPr>
          <w:rFonts w:ascii="Times New Roman" w:cs="Times New Roman" w:eastAsia="Times New Roman" w:hAnsi="Times New Roman"/>
          <w:b/>
          <w:bCs/>
          <w:sz w:val="24"/>
          <w:szCs w:val="24"/>
        </w:rPr>
        <w:t xml:space="preserve">Nivel 4 (Ejecución Asistida): </w:t>
      </w:r>
      <w:r>
        <w:rPr>
          <w:rFonts w:ascii="Times New Roman" w:cs="Times New Roman" w:eastAsia="Times New Roman" w:hAnsi="Times New Roman"/>
          <w:sz w:val="24"/>
          <w:szCs w:val="24"/>
        </w:rPr>
        <w:t xml:space="preserve">Los sistemas implementan decisiones con mínima intervención humana, reservando solo supervisión y excepciones. Ejemplo: automatización integrada con IA agéntica.</w:t>
      </w:r>
    </w:p>
    <w:p>
      <w:pPr>
        <w:pStyle w:val="Heading2"/>
        <w:spacing w:before="300" w:after="150"/>
      </w:pPr>
      <w:r>
        <w:rPr>
          <w:rFonts w:ascii="Times New Roman" w:cs="Times New Roman" w:eastAsia="Times New Roman" w:hAnsi="Times New Roman"/>
          <w:b/>
          <w:bCs/>
          <w:sz w:val="26"/>
          <w:szCs w:val="26"/>
        </w:rPr>
        <w:t xml:space="preserve">3.4 Distinción de Conceptos Relacionados</w:t>
      </w:r>
    </w:p>
    <w:p>
      <w:pPr>
        <w:spacing w:after="200" w:line="360"/>
        <w:ind/>
        <w:jc w:val="both"/>
      </w:pPr>
      <w:r>
        <w:rPr>
          <w:rFonts w:ascii="Times New Roman" w:cs="Times New Roman" w:eastAsia="Times New Roman" w:hAnsi="Times New Roman"/>
          <w:b/>
          <w:bCs/>
          <w:sz w:val="24"/>
          <w:szCs w:val="24"/>
        </w:rPr>
        <w:t xml:space="preserve">ICE vs. Capital Físico: </w:t>
      </w:r>
      <w:r>
        <w:rPr>
          <w:rFonts w:ascii="Times New Roman" w:cs="Times New Roman" w:eastAsia="Times New Roman" w:hAnsi="Times New Roman"/>
          <w:sz w:val="24"/>
          <w:szCs w:val="24"/>
        </w:rPr>
        <w:t xml:space="preserve">El capital físico (K) comprende herramientas de producción—máquinas, edificios, equipo. La ICE comprende herramientas de decisión. Una fábrica (K) produce bienes; su sistema ERP (ICE) produce decisiones sobre la fábrica.</w:t>
      </w:r>
    </w:p>
    <w:p>
      <w:pPr>
        <w:spacing w:after="200" w:line="360"/>
        <w:ind w:firstLine="720"/>
        <w:jc w:val="both"/>
      </w:pPr>
      <w:r>
        <w:rPr>
          <w:rFonts w:ascii="Times New Roman" w:cs="Times New Roman" w:eastAsia="Times New Roman" w:hAnsi="Times New Roman"/>
          <w:b/>
          <w:bCs/>
          <w:sz w:val="24"/>
          <w:szCs w:val="24"/>
        </w:rPr>
        <w:t xml:space="preserve">ICE vs. Capital Humano: </w:t>
      </w:r>
      <w:r>
        <w:rPr>
          <w:rFonts w:ascii="Times New Roman" w:cs="Times New Roman" w:eastAsia="Times New Roman" w:hAnsi="Times New Roman"/>
          <w:sz w:val="24"/>
          <w:szCs w:val="24"/>
        </w:rPr>
        <w:t xml:space="preserve">El capital humano (H) está internalizado—incorporado en individuos mediante educación y experiencia. La ICE está externalizada—funciona sin ser aprendida. Un MBA aumenta H; una IA de soporte a decisiones provee ICE. Críticamente, H se pierde cuando los trabajadores se van; la ICE persiste.</w:t>
      </w:r>
    </w:p>
    <w:p>
      <w:pPr>
        <w:spacing w:after="200" w:line="360"/>
        <w:ind w:firstLine="720"/>
        <w:jc w:val="both"/>
      </w:pPr>
      <w:r>
        <w:rPr>
          <w:rFonts w:ascii="Times New Roman" w:cs="Times New Roman" w:eastAsia="Times New Roman" w:hAnsi="Times New Roman"/>
          <w:b/>
          <w:bCs/>
          <w:sz w:val="24"/>
          <w:szCs w:val="24"/>
        </w:rPr>
        <w:t xml:space="preserve">ICE vs. Tecnología: </w:t>
      </w:r>
      <w:r>
        <w:rPr>
          <w:rFonts w:ascii="Times New Roman" w:cs="Times New Roman" w:eastAsia="Times New Roman" w:hAnsi="Times New Roman"/>
          <w:sz w:val="24"/>
          <w:szCs w:val="24"/>
        </w:rPr>
        <w:t xml:space="preserve">Los conceptos estándar de tecnología se enfocan en transformación de producción. La ICE se enfoca en transformación de decisiones. Una máquina CNC transforma insumos en productos; un sistema de precios con IA transforma información en decisiones de precio.</w:t>
      </w:r>
    </w:p>
    <w:p>
      <w:pPr>
        <w:spacing w:after="200" w:line="360"/>
        <w:ind w:firstLine="720"/>
        <w:jc w:val="both"/>
      </w:pPr>
      <w:r>
        <w:rPr>
          <w:rFonts w:ascii="Times New Roman" w:cs="Times New Roman" w:eastAsia="Times New Roman" w:hAnsi="Times New Roman"/>
          <w:b/>
          <w:bCs/>
          <w:sz w:val="24"/>
          <w:szCs w:val="24"/>
        </w:rPr>
        <w:t xml:space="preserve">ICE vs. Instituciones: </w:t>
      </w:r>
      <w:r>
        <w:rPr>
          <w:rFonts w:ascii="Times New Roman" w:cs="Times New Roman" w:eastAsia="Times New Roman" w:hAnsi="Times New Roman"/>
          <w:sz w:val="24"/>
          <w:szCs w:val="24"/>
        </w:rPr>
        <w:t xml:space="preserve">Las instituciones son reglas del juego (North, 1990). La ICE opera dentro de reglas institucionales para soportar toma de decisiones específica. Los derechos de propiedad son institucionales; un sistema de gestión de contratos es ICE.</w:t>
      </w:r>
    </w:p>
    <w:p>
      <w:r>
        <w:br w:type="page"/>
      </w:r>
    </w:p>
    <w:p>
      <w:pPr>
        <w:pStyle w:val="Heading1"/>
        <w:spacing w:before="400" w:after="200"/>
      </w:pPr>
      <w:r>
        <w:rPr>
          <w:rFonts w:ascii="Times New Roman" w:cs="Times New Roman" w:eastAsia="Times New Roman" w:hAnsi="Times New Roman"/>
          <w:b/>
          <w:bCs/>
          <w:sz w:val="28"/>
          <w:szCs w:val="28"/>
        </w:rPr>
        <w:t xml:space="preserve">4. MODELO FORMAL</w:t>
      </w:r>
    </w:p>
    <w:p>
      <w:pPr>
        <w:pStyle w:val="Heading2"/>
        <w:spacing w:before="300" w:after="150"/>
      </w:pPr>
      <w:r>
        <w:rPr>
          <w:rFonts w:ascii="Times New Roman" w:cs="Times New Roman" w:eastAsia="Times New Roman" w:hAnsi="Times New Roman"/>
          <w:b/>
          <w:bCs/>
          <w:sz w:val="26"/>
          <w:szCs w:val="26"/>
        </w:rPr>
        <w:t xml:space="preserve">4.1 Función de Producción Extendida</w:t>
      </w:r>
    </w:p>
    <w:p>
      <w:pPr>
        <w:spacing w:after="200" w:line="360"/>
        <w:ind/>
        <w:jc w:val="both"/>
      </w:pPr>
      <w:r>
        <w:rPr>
          <w:rFonts w:ascii="Times New Roman" w:cs="Times New Roman" w:eastAsia="Times New Roman" w:hAnsi="Times New Roman"/>
          <w:sz w:val="24"/>
          <w:szCs w:val="24"/>
        </w:rPr>
        <w:t xml:space="preserve">Extendemos la función de producción estándar para incorporar ICE:</w:t>
      </w:r>
    </w:p>
    <w:p>
      <w:pPr>
        <w:spacing w:before="200" w:after="200"/>
        <w:jc w:val="center"/>
      </w:pPr>
      <w:r>
        <w:rPr>
          <w:rFonts w:ascii="Times New Roman" w:cs="Times New Roman" w:eastAsia="Times New Roman" w:hAnsi="Times New Roman"/>
          <w:i/>
          <w:iCs/>
          <w:sz w:val="24"/>
          <w:szCs w:val="24"/>
        </w:rPr>
        <w:t xml:space="preserve">Y = F(K, L, H, ICE, A)</w:t>
      </w:r>
    </w:p>
    <w:p>
      <w:pPr>
        <w:spacing w:after="200" w:line="360"/>
        <w:ind w:firstLine="720"/>
        <w:jc w:val="both"/>
      </w:pPr>
      <w:r>
        <w:rPr>
          <w:rFonts w:ascii="Times New Roman" w:cs="Times New Roman" w:eastAsia="Times New Roman" w:hAnsi="Times New Roman"/>
          <w:sz w:val="24"/>
          <w:szCs w:val="24"/>
        </w:rPr>
        <w:t xml:space="preserve">Donde Y = producto, K = capital físico, L = trabajo, H = capital humano, ICE = infraestructura cognitiva económica, A = productividad total de factores residual.</w:t>
      </w:r>
    </w:p>
    <w:p>
      <w:pPr>
        <w:spacing w:after="200" w:line="360"/>
        <w:ind w:firstLine="720"/>
        <w:jc w:val="both"/>
      </w:pPr>
      <w:r>
        <w:rPr>
          <w:rFonts w:ascii="Times New Roman" w:cs="Times New Roman" w:eastAsia="Times New Roman" w:hAnsi="Times New Roman"/>
          <w:sz w:val="24"/>
          <w:szCs w:val="24"/>
        </w:rPr>
        <w:t xml:space="preserve">Proponemos que la ICE interactúa multiplicativamente con H:</w:t>
      </w:r>
    </w:p>
    <w:p>
      <w:pPr>
        <w:spacing w:before="200" w:after="200"/>
        <w:jc w:val="center"/>
      </w:pPr>
      <w:r>
        <w:rPr>
          <w:rFonts w:ascii="Times New Roman" w:cs="Times New Roman" w:eastAsia="Times New Roman" w:hAnsi="Times New Roman"/>
          <w:i/>
          <w:iCs/>
          <w:sz w:val="24"/>
          <w:szCs w:val="24"/>
        </w:rPr>
        <w:t xml:space="preserve">Y = A · K^α · L^β · [H · g(ICE)]^γ</w:t>
      </w:r>
    </w:p>
    <w:p>
      <w:pPr>
        <w:spacing w:after="200" w:line="360"/>
        <w:ind w:firstLine="720"/>
        <w:jc w:val="both"/>
      </w:pPr>
      <w:r>
        <w:rPr>
          <w:rFonts w:ascii="Times New Roman" w:cs="Times New Roman" w:eastAsia="Times New Roman" w:hAnsi="Times New Roman"/>
          <w:sz w:val="24"/>
          <w:szCs w:val="24"/>
        </w:rPr>
        <w:t xml:space="preserve">Donde g(ICE) es una función de amplificación. Cuando ICE = 0 (Nivel 0), g(0) = δ &lt; 1, representando penalización cognitiva por operar sin infraestructura. Cuando ICE aumenta, g(ICE) → θ &gt; 1, representando amplificación cognitiva.</w:t>
      </w:r>
    </w:p>
    <w:p>
      <w:pPr>
        <w:pStyle w:val="Heading2"/>
        <w:spacing w:before="300" w:after="150"/>
      </w:pPr>
      <w:r>
        <w:rPr>
          <w:rFonts w:ascii="Times New Roman" w:cs="Times New Roman" w:eastAsia="Times New Roman" w:hAnsi="Times New Roman"/>
          <w:b/>
          <w:bCs/>
          <w:sz w:val="26"/>
          <w:szCs w:val="26"/>
        </w:rPr>
        <w:t xml:space="preserve">4.2 La Restricción Cognitiva</w:t>
      </w:r>
    </w:p>
    <w:p>
      <w:pPr>
        <w:spacing w:after="200" w:line="360"/>
        <w:ind/>
        <w:jc w:val="both"/>
      </w:pPr>
      <w:r>
        <w:rPr>
          <w:rFonts w:ascii="Times New Roman" w:cs="Times New Roman" w:eastAsia="Times New Roman" w:hAnsi="Times New Roman"/>
          <w:sz w:val="24"/>
          <w:szCs w:val="24"/>
        </w:rPr>
        <w:t xml:space="preserve">Siguiendo la racionalidad limitada, los agentes enfrentan restricciones cognitivas en calidad de decisiones. Sea D el conjunto de decisiones factibles:</w:t>
      </w:r>
    </w:p>
    <w:p>
      <w:pPr>
        <w:spacing w:before="200" w:after="200"/>
        <w:jc w:val="center"/>
      </w:pPr>
      <w:r>
        <w:rPr>
          <w:rFonts w:ascii="Times New Roman" w:cs="Times New Roman" w:eastAsia="Times New Roman" w:hAnsi="Times New Roman"/>
          <w:i/>
          <w:iCs/>
          <w:sz w:val="24"/>
          <w:szCs w:val="24"/>
        </w:rPr>
        <w:t xml:space="preserve">D(I, ICE) = {d : C(d, I) ≤ ψ · g(ICE)}</w:t>
      </w:r>
    </w:p>
    <w:p>
      <w:pPr>
        <w:spacing w:after="200" w:line="360"/>
        <w:ind w:firstLine="720"/>
        <w:jc w:val="both"/>
      </w:pPr>
      <w:r>
        <w:rPr>
          <w:rFonts w:ascii="Times New Roman" w:cs="Times New Roman" w:eastAsia="Times New Roman" w:hAnsi="Times New Roman"/>
          <w:sz w:val="24"/>
          <w:szCs w:val="24"/>
        </w:rPr>
        <w:t xml:space="preserve">Donde C(d, I) = costo cognitivo de procesar información I para decisión d, ψ = capacidad cognitiva innata, g(ICE) = factor de amplificación infraestructural.</w:t>
      </w:r>
    </w:p>
    <w:p>
      <w:pPr>
        <w:spacing w:after="200" w:line="360"/>
        <w:ind w:firstLine="720"/>
        <w:jc w:val="both"/>
      </w:pPr>
      <w:r>
        <w:rPr>
          <w:rFonts w:ascii="Times New Roman" w:cs="Times New Roman" w:eastAsia="Times New Roman" w:hAnsi="Times New Roman"/>
          <w:sz w:val="24"/>
          <w:szCs w:val="24"/>
        </w:rPr>
        <w:t xml:space="preserve">Propiedades de g(ICE): g(0) = δ &lt; 1 (penalización sin infraestructura); g'(ICE) &gt; 0 (más infraestructura expande capacidad); g''(ICE) &gt; 0 para ICE &lt; ICE* (rendimientos crecientes inicialmente); g''(ICE) &lt; 0 para ICE &gt; ICE* (rendimientos decrecientes después del umbral).</w:t>
      </w:r>
    </w:p>
    <w:p>
      <w:pPr>
        <w:pStyle w:val="Heading2"/>
        <w:spacing w:before="300" w:after="150"/>
      </w:pPr>
      <w:r>
        <w:rPr>
          <w:rFonts w:ascii="Times New Roman" w:cs="Times New Roman" w:eastAsia="Times New Roman" w:hAnsi="Times New Roman"/>
          <w:b/>
          <w:bCs/>
          <w:sz w:val="26"/>
          <w:szCs w:val="26"/>
        </w:rPr>
        <w:t xml:space="preserve">4.3 La Brecha de Ejecución</w:t>
      </w:r>
    </w:p>
    <w:p>
      <w:pPr>
        <w:spacing w:after="200" w:line="360"/>
        <w:ind/>
        <w:jc w:val="both"/>
      </w:pPr>
      <w:r>
        <w:rPr>
          <w:rFonts w:ascii="Times New Roman" w:cs="Times New Roman" w:eastAsia="Times New Roman" w:hAnsi="Times New Roman"/>
          <w:b/>
          <w:bCs/>
          <w:sz w:val="24"/>
          <w:szCs w:val="24"/>
        </w:rPr>
        <w:t xml:space="preserve">Definición 2 (Brecha de Ejecución). </w:t>
      </w:r>
      <w:r>
        <w:rPr>
          <w:rFonts w:ascii="Times New Roman" w:cs="Times New Roman" w:eastAsia="Times New Roman" w:hAnsi="Times New Roman"/>
          <w:sz w:val="24"/>
          <w:szCs w:val="24"/>
        </w:rPr>
        <w:t xml:space="preserve">La Brecha de Ejecución (BE) es la diferencia entre desempeño potencial dado conocimiento y recursos, y desempeño real:</w:t>
      </w:r>
    </w:p>
    <w:p>
      <w:pPr>
        <w:spacing w:before="200" w:after="200"/>
        <w:jc w:val="center"/>
      </w:pPr>
      <w:r>
        <w:rPr>
          <w:rFonts w:ascii="Times New Roman" w:cs="Times New Roman" w:eastAsia="Times New Roman" w:hAnsi="Times New Roman"/>
          <w:i/>
          <w:iCs/>
          <w:sz w:val="24"/>
          <w:szCs w:val="24"/>
        </w:rPr>
        <w:t xml:space="preserve">BE = Y_potencial − Y_real</w:t>
      </w:r>
    </w:p>
    <w:p>
      <w:pPr>
        <w:spacing w:after="200" w:line="360"/>
        <w:ind w:firstLine="720"/>
        <w:jc w:val="both"/>
      </w:pPr>
      <w:r>
        <w:rPr>
          <w:rFonts w:ascii="Times New Roman" w:cs="Times New Roman" w:eastAsia="Times New Roman" w:hAnsi="Times New Roman"/>
          <w:b/>
          <w:bCs/>
          <w:sz w:val="24"/>
          <w:szCs w:val="24"/>
        </w:rPr>
        <w:t xml:space="preserve">Proposición Central: </w:t>
      </w:r>
      <w:r>
        <w:rPr>
          <w:rFonts w:ascii="Times New Roman" w:cs="Times New Roman" w:eastAsia="Times New Roman" w:hAnsi="Times New Roman"/>
          <w:sz w:val="24"/>
          <w:szCs w:val="24"/>
        </w:rPr>
        <w:t xml:space="preserve">La Brecha de Ejecución es función decreciente de la ICE.</w:t>
      </w:r>
    </w:p>
    <w:p>
      <w:pPr>
        <w:spacing w:before="200" w:after="200"/>
        <w:jc w:val="center"/>
      </w:pPr>
      <w:r>
        <w:rPr>
          <w:rFonts w:ascii="Times New Roman" w:cs="Times New Roman" w:eastAsia="Times New Roman" w:hAnsi="Times New Roman"/>
          <w:i/>
          <w:iCs/>
          <w:sz w:val="24"/>
          <w:szCs w:val="24"/>
        </w:rPr>
        <w:t xml:space="preserve">∂BE/∂ICE &lt; 0</w:t>
      </w:r>
    </w:p>
    <w:p>
      <w:pPr>
        <w:spacing w:after="200" w:line="360"/>
        <w:ind w:firstLine="720"/>
        <w:jc w:val="both"/>
      </w:pPr>
      <w:r>
        <w:rPr>
          <w:rFonts w:ascii="Times New Roman" w:cs="Times New Roman" w:eastAsia="Times New Roman" w:hAnsi="Times New Roman"/>
          <w:sz w:val="24"/>
          <w:szCs w:val="24"/>
        </w:rPr>
        <w:t xml:space="preserve">Este es el núcleo falsable de la TICE: si las intervenciones de ICE no reducen brechas de ejecución después de controlar efectos de atención, la teoría queda refutada.</w:t>
      </w:r>
    </w:p>
    <w:p>
      <w:pPr>
        <w:pStyle w:val="Heading2"/>
        <w:spacing w:before="300" w:after="150"/>
      </w:pPr>
      <w:r>
        <w:rPr>
          <w:rFonts w:ascii="Times New Roman" w:cs="Times New Roman" w:eastAsia="Times New Roman" w:hAnsi="Times New Roman"/>
          <w:b/>
          <w:bCs/>
          <w:sz w:val="26"/>
          <w:szCs w:val="26"/>
        </w:rPr>
        <w:t xml:space="preserve">4.4 La Trampa de Déficit de Infraestructura Cognitiva</w:t>
      </w:r>
    </w:p>
    <w:p>
      <w:pPr>
        <w:spacing w:after="200" w:line="360"/>
        <w:ind/>
        <w:jc w:val="both"/>
      </w:pPr>
      <w:r>
        <w:rPr>
          <w:rFonts w:ascii="Times New Roman" w:cs="Times New Roman" w:eastAsia="Times New Roman" w:hAnsi="Times New Roman"/>
          <w:sz w:val="24"/>
          <w:szCs w:val="24"/>
        </w:rPr>
        <w:t xml:space="preserve">El modelo genera equilibrios múltiples. Definimos la Trampa de Déficit de Infraestructura Cognitiva (TDIC):</w:t>
      </w:r>
    </w:p>
    <w:p>
      <w:pPr>
        <w:spacing w:after="200" w:line="360"/>
        <w:ind w:firstLine="720"/>
        <w:jc w:val="both"/>
      </w:pPr>
      <w:r>
        <w:rPr>
          <w:rFonts w:ascii="Times New Roman" w:cs="Times New Roman" w:eastAsia="Times New Roman" w:hAnsi="Times New Roman"/>
          <w:sz w:val="24"/>
          <w:szCs w:val="24"/>
        </w:rPr>
        <w:t xml:space="preserve">Cuando ICE es baja → productividad es baja → recursos son limitados → inversión en ICE está restringida → ICE permanece baja → sistema se estabiliza en equilibrio subóptimo.</w:t>
      </w:r>
    </w:p>
    <w:p>
      <w:pPr>
        <w:spacing w:after="200" w:line="360"/>
        <w:ind w:firstLine="720"/>
        <w:jc w:val="both"/>
      </w:pPr>
      <w:r>
        <w:rPr>
          <w:rFonts w:ascii="Times New Roman" w:cs="Times New Roman" w:eastAsia="Times New Roman" w:hAnsi="Times New Roman"/>
          <w:sz w:val="24"/>
          <w:szCs w:val="24"/>
        </w:rPr>
        <w:t xml:space="preserve">Formalmente, existe umbral ICE* tal que: si ICE &lt; ICE*, sistema converge a equilibrio bajo (trampa); si ICE &gt; ICE*, sistema converge a equilibrio alto (prosperidad).</w:t>
      </w:r>
    </w:p>
    <w:p>
      <w:pPr>
        <w:spacing w:before="200" w:after="200"/>
        <w:jc w:val="center"/>
      </w:pPr>
      <w:r>
        <w:rPr>
          <w:rFonts w:ascii="Times New Roman" w:cs="Times New Roman" w:eastAsia="Times New Roman" w:hAnsi="Times New Roman"/>
          <w:i/>
          <w:iCs/>
          <w:sz w:val="24"/>
          <w:szCs w:val="24"/>
        </w:rPr>
        <w:t xml:space="preserve">dICE/dt = s · f(K, L, d(ICE)) − δ · ICE</w:t>
      </w:r>
    </w:p>
    <w:p>
      <w:pPr>
        <w:spacing w:after="200" w:line="360"/>
        <w:ind w:firstLine="720"/>
        <w:jc w:val="both"/>
      </w:pPr>
      <w:r>
        <w:rPr>
          <w:rFonts w:ascii="Times New Roman" w:cs="Times New Roman" w:eastAsia="Times New Roman" w:hAnsi="Times New Roman"/>
          <w:sz w:val="24"/>
          <w:szCs w:val="24"/>
        </w:rPr>
        <w:t xml:space="preserve">Para ICE &lt; ICE*, el punto fijo bajo es estable. Para ICE &gt; ICE*, la dinámica lleva al punto fijo alto. ICE* mismo es inestable—pequeñas perturbaciones determinan dirección de convergencia.</w:t>
      </w:r>
    </w:p>
    <w:p>
      <w:pPr>
        <w:spacing w:after="200" w:line="360"/>
        <w:ind w:firstLine="720"/>
        <w:jc w:val="both"/>
      </w:pPr>
      <w:r>
        <w:rPr>
          <w:rFonts w:ascii="Times New Roman" w:cs="Times New Roman" w:eastAsia="Times New Roman" w:hAnsi="Times New Roman"/>
          <w:sz w:val="24"/>
          <w:szCs w:val="24"/>
        </w:rPr>
        <w:t xml:space="preserve">Esta estructura explica por qué intervenciones marginales (pequeños incrementos de capital o capacitación) frecuentemente fallan: no cruzan el umbral requerido para escapar la trampa. Un "big push" en ICE puede ser necesario.</w:t>
      </w:r>
    </w:p>
    <w:p>
      <w:pPr>
        <w:pStyle w:val="Heading2"/>
        <w:spacing w:before="300" w:after="150"/>
      </w:pPr>
      <w:r>
        <w:rPr>
          <w:rFonts w:ascii="Times New Roman" w:cs="Times New Roman" w:eastAsia="Times New Roman" w:hAnsi="Times New Roman"/>
          <w:b/>
          <w:bCs/>
          <w:sz w:val="26"/>
          <w:szCs w:val="26"/>
        </w:rPr>
        <w:t xml:space="preserve">4.5 Rendimientos de la ICE</w:t>
      </w:r>
    </w:p>
    <w:p>
      <w:pPr>
        <w:spacing w:after="200" w:line="360"/>
        <w:ind/>
        <w:jc w:val="both"/>
      </w:pPr>
      <w:r>
        <w:rPr>
          <w:rFonts w:ascii="Times New Roman" w:cs="Times New Roman" w:eastAsia="Times New Roman" w:hAnsi="Times New Roman"/>
          <w:sz w:val="24"/>
          <w:szCs w:val="24"/>
        </w:rPr>
        <w:t xml:space="preserve">Proponemos que la ICE exhibe rendimientos crecientes hasta saturación:</w:t>
      </w:r>
    </w:p>
    <w:p>
      <w:pPr>
        <w:spacing w:before="200" w:after="200"/>
        <w:jc w:val="center"/>
      </w:pPr>
      <w:r>
        <w:rPr>
          <w:rFonts w:ascii="Times New Roman" w:cs="Times New Roman" w:eastAsia="Times New Roman" w:hAnsi="Times New Roman"/>
          <w:i/>
          <w:iCs/>
          <w:sz w:val="24"/>
          <w:szCs w:val="24"/>
        </w:rPr>
        <w:t xml:space="preserve">∂²Y/∂ICE² &gt; 0 para ICE &lt; ICE_saturación</w:t>
      </w:r>
    </w:p>
    <w:p>
      <w:pPr>
        <w:spacing w:before="200" w:after="200"/>
        <w:jc w:val="center"/>
      </w:pPr>
      <w:r>
        <w:rPr>
          <w:rFonts w:ascii="Times New Roman" w:cs="Times New Roman" w:eastAsia="Times New Roman" w:hAnsi="Times New Roman"/>
          <w:i/>
          <w:iCs/>
          <w:sz w:val="24"/>
          <w:szCs w:val="24"/>
        </w:rPr>
        <w:t xml:space="preserve">∂²Y/∂ICE² &lt; 0 para ICE &gt; ICE_saturación</w:t>
      </w:r>
    </w:p>
    <w:p>
      <w:pPr>
        <w:spacing w:after="200" w:line="360"/>
        <w:ind w:firstLine="720"/>
        <w:jc w:val="both"/>
      </w:pPr>
      <w:r>
        <w:rPr>
          <w:rFonts w:ascii="Times New Roman" w:cs="Times New Roman" w:eastAsia="Times New Roman" w:hAnsi="Times New Roman"/>
          <w:sz w:val="24"/>
          <w:szCs w:val="24"/>
        </w:rPr>
        <w:t xml:space="preserve">Intuición: contabilidad sola (Nivel 1) ayuda poco; contabilidad + análisis + prescripción + asistencia de ejecución (Nivel 4) transforma operaciones. Los componentes son complementarios, generando efectos superaditivos.</w:t>
      </w:r>
    </w:p>
    <w:p>
      <w:r>
        <w:br w:type="page"/>
      </w:r>
    </w:p>
    <w:p>
      <w:pPr>
        <w:pStyle w:val="Heading1"/>
        <w:spacing w:before="400" w:after="200"/>
      </w:pPr>
      <w:r>
        <w:rPr>
          <w:rFonts w:ascii="Times New Roman" w:cs="Times New Roman" w:eastAsia="Times New Roman" w:hAnsi="Times New Roman"/>
          <w:b/>
          <w:bCs/>
          <w:sz w:val="28"/>
          <w:szCs w:val="28"/>
        </w:rPr>
        <w:t xml:space="preserve">5. PREDICCIONES TESTABLES</w:t>
      </w:r>
    </w:p>
    <w:p>
      <w:pPr>
        <w:spacing w:after="200" w:line="360"/>
        <w:ind/>
        <w:jc w:val="both"/>
      </w:pPr>
      <w:r>
        <w:rPr>
          <w:rFonts w:ascii="Times New Roman" w:cs="Times New Roman" w:eastAsia="Times New Roman" w:hAnsi="Times New Roman"/>
          <w:sz w:val="24"/>
          <w:szCs w:val="24"/>
        </w:rPr>
        <w:t xml:space="preserve">Una teoría científica se valida mediante predicciones que: (a) se derivan lógicamente del modelo, (b) contradicen intuición o teorías alternativas, (c) pueden falsarse empíricamente. Presentamos siete predicciones de este tipo.</w:t>
      </w:r>
    </w:p>
    <w:p>
      <w:pPr>
        <w:pStyle w:val="Heading2"/>
        <w:spacing w:before="300" w:after="150"/>
      </w:pPr>
      <w:r>
        <w:rPr>
          <w:rFonts w:ascii="Times New Roman" w:cs="Times New Roman" w:eastAsia="Times New Roman" w:hAnsi="Times New Roman"/>
          <w:b/>
          <w:bCs/>
          <w:sz w:val="26"/>
          <w:szCs w:val="26"/>
        </w:rPr>
        <w:t xml:space="preserve">5.1 La Paradoja de la Capacitación</w:t>
      </w:r>
    </w:p>
    <w:p>
      <w:pPr>
        <w:spacing w:after="200" w:line="360"/>
        <w:ind/>
        <w:jc w:val="both"/>
      </w:pPr>
      <w:r>
        <w:rPr>
          <w:rFonts w:ascii="Times New Roman" w:cs="Times New Roman" w:eastAsia="Times New Roman" w:hAnsi="Times New Roman"/>
          <w:b/>
          <w:bCs/>
          <w:sz w:val="24"/>
          <w:szCs w:val="24"/>
        </w:rPr>
        <w:t xml:space="preserve">Predicción 1: </w:t>
      </w:r>
      <w:r>
        <w:rPr>
          <w:rFonts w:ascii="Times New Roman" w:cs="Times New Roman" w:eastAsia="Times New Roman" w:hAnsi="Times New Roman"/>
          <w:sz w:val="24"/>
          <w:szCs w:val="24"/>
        </w:rPr>
        <w:t xml:space="preserve">La capacitación empresarial tendrá impacto cercano a cero sin ICE, e impacto significativo con ICE presente.</w:t>
      </w:r>
    </w:p>
    <w:p>
      <w:pPr>
        <w:spacing w:after="200" w:line="360"/>
        <w:ind w:firstLine="720"/>
        <w:jc w:val="both"/>
      </w:pPr>
      <w:r>
        <w:rPr>
          <w:rFonts w:ascii="Times New Roman" w:cs="Times New Roman" w:eastAsia="Times New Roman" w:hAnsi="Times New Roman"/>
          <w:i/>
          <w:iCs/>
          <w:sz w:val="24"/>
          <w:szCs w:val="24"/>
        </w:rPr>
        <w:t xml:space="preserve">Contraintuitivo porque: </w:t>
      </w:r>
      <w:r>
        <w:rPr>
          <w:rFonts w:ascii="Times New Roman" w:cs="Times New Roman" w:eastAsia="Times New Roman" w:hAnsi="Times New Roman"/>
          <w:sz w:val="24"/>
          <w:szCs w:val="24"/>
        </w:rPr>
        <w:t xml:space="preserve">La teoría estándar de capital humano predice que la capacitación aumenta productividad independientemente del contexto.</w:t>
      </w:r>
    </w:p>
    <w:p>
      <w:pPr>
        <w:spacing w:after="200" w:line="360"/>
        <w:ind w:firstLine="720"/>
        <w:jc w:val="both"/>
      </w:pPr>
      <w:r>
        <w:rPr>
          <w:rFonts w:ascii="Times New Roman" w:cs="Times New Roman" w:eastAsia="Times New Roman" w:hAnsi="Times New Roman"/>
          <w:i/>
          <w:iCs/>
          <w:sz w:val="24"/>
          <w:szCs w:val="24"/>
        </w:rPr>
        <w:t xml:space="preserve">Mecanismo: </w:t>
      </w:r>
      <w:r>
        <w:rPr>
          <w:rFonts w:ascii="Times New Roman" w:cs="Times New Roman" w:eastAsia="Times New Roman" w:hAnsi="Times New Roman"/>
          <w:sz w:val="24"/>
          <w:szCs w:val="24"/>
        </w:rPr>
        <w:t xml:space="preserve">El conocimiento adquirido en capacitación requiere ICE para traducirse en acción. Sin sistemas de seguimiento, recordatorio y asistencia de ejecución, el conocimiento decae rápidamente.</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Comparar capacitación sola vs. capacitación + ICE. Predecir interacción positiva significativa.</w:t>
      </w:r>
    </w:p>
    <w:p>
      <w:pPr>
        <w:pStyle w:val="Heading2"/>
        <w:spacing w:before="300" w:after="150"/>
      </w:pPr>
      <w:r>
        <w:rPr>
          <w:rFonts w:ascii="Times New Roman" w:cs="Times New Roman" w:eastAsia="Times New Roman" w:hAnsi="Times New Roman"/>
          <w:b/>
          <w:bCs/>
          <w:sz w:val="26"/>
          <w:szCs w:val="26"/>
        </w:rPr>
        <w:t xml:space="preserve">5.2 La Paradoja del Capital</w:t>
      </w:r>
    </w:p>
    <w:p>
      <w:pPr>
        <w:spacing w:after="200" w:line="360"/>
        <w:ind/>
        <w:jc w:val="both"/>
      </w:pPr>
      <w:r>
        <w:rPr>
          <w:rFonts w:ascii="Times New Roman" w:cs="Times New Roman" w:eastAsia="Times New Roman" w:hAnsi="Times New Roman"/>
          <w:b/>
          <w:bCs/>
          <w:sz w:val="24"/>
          <w:szCs w:val="24"/>
        </w:rPr>
        <w:t xml:space="preserve">Predicción 2: </w:t>
      </w:r>
      <w:r>
        <w:rPr>
          <w:rFonts w:ascii="Times New Roman" w:cs="Times New Roman" w:eastAsia="Times New Roman" w:hAnsi="Times New Roman"/>
          <w:sz w:val="24"/>
          <w:szCs w:val="24"/>
        </w:rPr>
        <w:t xml:space="preserve">Las inyecciones de capital mostrarán rendimientos marginales decrecientes sin ICE, y rendimientos marginales crecientes con ICE.</w:t>
      </w:r>
    </w:p>
    <w:p>
      <w:pPr>
        <w:spacing w:after="200" w:line="360"/>
        <w:ind w:firstLine="720"/>
        <w:jc w:val="both"/>
      </w:pPr>
      <w:r>
        <w:rPr>
          <w:rFonts w:ascii="Times New Roman" w:cs="Times New Roman" w:eastAsia="Times New Roman" w:hAnsi="Times New Roman"/>
          <w:i/>
          <w:iCs/>
          <w:sz w:val="24"/>
          <w:szCs w:val="24"/>
        </w:rPr>
        <w:t xml:space="preserve">Contraintuitivo porque: </w:t>
      </w:r>
      <w:r>
        <w:rPr>
          <w:rFonts w:ascii="Times New Roman" w:cs="Times New Roman" w:eastAsia="Times New Roman" w:hAnsi="Times New Roman"/>
          <w:sz w:val="24"/>
          <w:szCs w:val="24"/>
        </w:rPr>
        <w:t xml:space="preserve">La teoría neoclásica predice rendimientos decrecientes del capital universalmente.</w:t>
      </w:r>
    </w:p>
    <w:p>
      <w:pPr>
        <w:spacing w:after="200" w:line="360"/>
        <w:ind w:firstLine="720"/>
        <w:jc w:val="both"/>
      </w:pPr>
      <w:r>
        <w:rPr>
          <w:rFonts w:ascii="Times New Roman" w:cs="Times New Roman" w:eastAsia="Times New Roman" w:hAnsi="Times New Roman"/>
          <w:i/>
          <w:iCs/>
          <w:sz w:val="24"/>
          <w:szCs w:val="24"/>
        </w:rPr>
        <w:t xml:space="preserve">Mecanismo: </w:t>
      </w:r>
      <w:r>
        <w:rPr>
          <w:rFonts w:ascii="Times New Roman" w:cs="Times New Roman" w:eastAsia="Times New Roman" w:hAnsi="Times New Roman"/>
          <w:sz w:val="24"/>
          <w:szCs w:val="24"/>
        </w:rPr>
        <w:t xml:space="preserve">La asignación de capital bajo sobrecarga cognitiva es subóptima. Más capital amplifica errores de asignación. Con ICE, la asignación mejora, convirtiendo capital en producto más eficientemente.</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Comparar retornos de capital en empresas con alta vs. baja ICE. Predecir diferentes pendientes.</w:t>
      </w:r>
    </w:p>
    <w:p>
      <w:pPr>
        <w:pStyle w:val="Heading2"/>
        <w:spacing w:before="300" w:after="150"/>
      </w:pPr>
      <w:r>
        <w:rPr>
          <w:rFonts w:ascii="Times New Roman" w:cs="Times New Roman" w:eastAsia="Times New Roman" w:hAnsi="Times New Roman"/>
          <w:b/>
          <w:bCs/>
          <w:sz w:val="26"/>
          <w:szCs w:val="26"/>
        </w:rPr>
        <w:t xml:space="preserve">5.3 El Efecto Compensatorio</w:t>
      </w:r>
    </w:p>
    <w:p>
      <w:pPr>
        <w:spacing w:after="200" w:line="360"/>
        <w:ind/>
        <w:jc w:val="both"/>
      </w:pPr>
      <w:r>
        <w:rPr>
          <w:rFonts w:ascii="Times New Roman" w:cs="Times New Roman" w:eastAsia="Times New Roman" w:hAnsi="Times New Roman"/>
          <w:b/>
          <w:bCs/>
          <w:sz w:val="24"/>
          <w:szCs w:val="24"/>
        </w:rPr>
        <w:t xml:space="preserve">Predicción 3: </w:t>
      </w:r>
      <w:r>
        <w:rPr>
          <w:rFonts w:ascii="Times New Roman" w:cs="Times New Roman" w:eastAsia="Times New Roman" w:hAnsi="Times New Roman"/>
          <w:sz w:val="24"/>
          <w:szCs w:val="24"/>
        </w:rPr>
        <w:t xml:space="preserve">Los agentes con menor capacidad cognitiva individual derivarán mayor beneficio marginal de la ICE que los agentes de alta capacidad.</w:t>
      </w:r>
    </w:p>
    <w:p>
      <w:pPr>
        <w:spacing w:after="200" w:line="360"/>
        <w:ind w:firstLine="720"/>
        <w:jc w:val="both"/>
      </w:pPr>
      <w:r>
        <w:rPr>
          <w:rFonts w:ascii="Times New Roman" w:cs="Times New Roman" w:eastAsia="Times New Roman" w:hAnsi="Times New Roman"/>
          <w:i/>
          <w:iCs/>
          <w:sz w:val="24"/>
          <w:szCs w:val="24"/>
        </w:rPr>
        <w:t xml:space="preserve">Contraintuitivo porque: </w:t>
      </w:r>
      <w:r>
        <w:rPr>
          <w:rFonts w:ascii="Times New Roman" w:cs="Times New Roman" w:eastAsia="Times New Roman" w:hAnsi="Times New Roman"/>
          <w:sz w:val="24"/>
          <w:szCs w:val="24"/>
        </w:rPr>
        <w:t xml:space="preserve">La intuición sugiere que los agentes capaces explotan mejor cualquier recurso.</w:t>
      </w:r>
    </w:p>
    <w:p>
      <w:pPr>
        <w:spacing w:after="200" w:line="360"/>
        <w:ind w:firstLine="720"/>
        <w:jc w:val="both"/>
      </w:pPr>
      <w:r>
        <w:rPr>
          <w:rFonts w:ascii="Times New Roman" w:cs="Times New Roman" w:eastAsia="Times New Roman" w:hAnsi="Times New Roman"/>
          <w:i/>
          <w:iCs/>
          <w:sz w:val="24"/>
          <w:szCs w:val="24"/>
        </w:rPr>
        <w:t xml:space="preserve">Mecanismo: </w:t>
      </w:r>
      <w:r>
        <w:rPr>
          <w:rFonts w:ascii="Times New Roman" w:cs="Times New Roman" w:eastAsia="Times New Roman" w:hAnsi="Times New Roman"/>
          <w:sz w:val="24"/>
          <w:szCs w:val="24"/>
        </w:rPr>
        <w:t xml:space="preserve">La ICE compensa déficits. Para agentes de alta capacidad, sus habilidades internas ya proveen mucho de lo que la ICE ofrece. Para agentes de baja capacidad, la ICE provee funciones que no pueden realizar internamente.</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Medir capacidad cognitiva base (tests de función ejecutiva) pre-intervención. Predecir correlación negativa entre base y beneficio de ICE.</w:t>
      </w:r>
    </w:p>
    <w:p>
      <w:pPr>
        <w:pStyle w:val="Heading2"/>
        <w:spacing w:before="300" w:after="150"/>
      </w:pPr>
      <w:r>
        <w:rPr>
          <w:rFonts w:ascii="Times New Roman" w:cs="Times New Roman" w:eastAsia="Times New Roman" w:hAnsi="Times New Roman"/>
          <w:b/>
          <w:bCs/>
          <w:sz w:val="26"/>
          <w:szCs w:val="26"/>
        </w:rPr>
        <w:t xml:space="preserve">5.4 Persistencia Post-Retiro</w:t>
      </w:r>
    </w:p>
    <w:p>
      <w:pPr>
        <w:spacing w:after="200" w:line="360"/>
        <w:ind/>
        <w:jc w:val="both"/>
      </w:pPr>
      <w:r>
        <w:rPr>
          <w:rFonts w:ascii="Times New Roman" w:cs="Times New Roman" w:eastAsia="Times New Roman" w:hAnsi="Times New Roman"/>
          <w:b/>
          <w:bCs/>
          <w:sz w:val="24"/>
          <w:szCs w:val="24"/>
        </w:rPr>
        <w:t xml:space="preserve">Predicción 4: </w:t>
      </w:r>
      <w:r>
        <w:rPr>
          <w:rFonts w:ascii="Times New Roman" w:cs="Times New Roman" w:eastAsia="Times New Roman" w:hAnsi="Times New Roman"/>
          <w:sz w:val="24"/>
          <w:szCs w:val="24"/>
        </w:rPr>
        <w:t xml:space="preserve">Los efectos de la ICE persistirán después del retiro del sistema, pero solo si la exposición supera un umbral temporal.</w:t>
      </w:r>
    </w:p>
    <w:p>
      <w:pPr>
        <w:spacing w:after="200" w:line="360"/>
        <w:ind w:firstLine="720"/>
        <w:jc w:val="both"/>
      </w:pPr>
      <w:r>
        <w:rPr>
          <w:rFonts w:ascii="Times New Roman" w:cs="Times New Roman" w:eastAsia="Times New Roman" w:hAnsi="Times New Roman"/>
          <w:i/>
          <w:iCs/>
          <w:sz w:val="24"/>
          <w:szCs w:val="24"/>
        </w:rPr>
        <w:t xml:space="preserve">Contraintuitivo porque: </w:t>
      </w:r>
      <w:r>
        <w:rPr>
          <w:rFonts w:ascii="Times New Roman" w:cs="Times New Roman" w:eastAsia="Times New Roman" w:hAnsi="Times New Roman"/>
          <w:sz w:val="24"/>
          <w:szCs w:val="24"/>
        </w:rPr>
        <w:t xml:space="preserve">Si la ICE es externa, retirarla debería eliminar sus efectos.</w:t>
      </w:r>
    </w:p>
    <w:p>
      <w:pPr>
        <w:spacing w:after="200" w:line="360"/>
        <w:ind w:firstLine="720"/>
        <w:jc w:val="both"/>
      </w:pPr>
      <w:r>
        <w:rPr>
          <w:rFonts w:ascii="Times New Roman" w:cs="Times New Roman" w:eastAsia="Times New Roman" w:hAnsi="Times New Roman"/>
          <w:i/>
          <w:iCs/>
          <w:sz w:val="24"/>
          <w:szCs w:val="24"/>
        </w:rPr>
        <w:t xml:space="preserve">Mecanismo: </w:t>
      </w:r>
      <w:r>
        <w:rPr>
          <w:rFonts w:ascii="Times New Roman" w:cs="Times New Roman" w:eastAsia="Times New Roman" w:hAnsi="Times New Roman"/>
          <w:sz w:val="24"/>
          <w:szCs w:val="24"/>
        </w:rPr>
        <w:t xml:space="preserve">La exposición prolongada a ICE genera "transferencia de criterio": los agentes internalizan patrones decisionales observados en el sistema. Esto requiere repetición suficiente para consolidación.</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Medir desempeño 6 y 12 meses post-retiro. Predecir retención para exposición &gt;90 días, degradación para &lt;30 días.</w:t>
      </w:r>
    </w:p>
    <w:p>
      <w:pPr>
        <w:pStyle w:val="Heading2"/>
        <w:spacing w:before="300" w:after="150"/>
      </w:pPr>
      <w:r>
        <w:rPr>
          <w:rFonts w:ascii="Times New Roman" w:cs="Times New Roman" w:eastAsia="Times New Roman" w:hAnsi="Times New Roman"/>
          <w:b/>
          <w:bCs/>
          <w:sz w:val="26"/>
          <w:szCs w:val="26"/>
        </w:rPr>
        <w:t xml:space="preserve">5.5 Homogeneización del Desempeño</w:t>
      </w:r>
    </w:p>
    <w:p>
      <w:pPr>
        <w:spacing w:after="200" w:line="360"/>
        <w:ind/>
        <w:jc w:val="both"/>
      </w:pPr>
      <w:r>
        <w:rPr>
          <w:rFonts w:ascii="Times New Roman" w:cs="Times New Roman" w:eastAsia="Times New Roman" w:hAnsi="Times New Roman"/>
          <w:b/>
          <w:bCs/>
          <w:sz w:val="24"/>
          <w:szCs w:val="24"/>
        </w:rPr>
        <w:t xml:space="preserve">Predicción 5: </w:t>
      </w:r>
      <w:r>
        <w:rPr>
          <w:rFonts w:ascii="Times New Roman" w:cs="Times New Roman" w:eastAsia="Times New Roman" w:hAnsi="Times New Roman"/>
          <w:sz w:val="24"/>
          <w:szCs w:val="24"/>
        </w:rPr>
        <w:t xml:space="preserve">La introducción de ICE reducirá la varianza de desempeño más de lo que aumentará la media.</w:t>
      </w:r>
    </w:p>
    <w:p>
      <w:pPr>
        <w:spacing w:after="200" w:line="360"/>
        <w:ind w:firstLine="720"/>
        <w:jc w:val="both"/>
      </w:pPr>
      <w:r>
        <w:rPr>
          <w:rFonts w:ascii="Times New Roman" w:cs="Times New Roman" w:eastAsia="Times New Roman" w:hAnsi="Times New Roman"/>
          <w:i/>
          <w:iCs/>
          <w:sz w:val="24"/>
          <w:szCs w:val="24"/>
        </w:rPr>
        <w:t xml:space="preserve">Contraintuitivo porque: </w:t>
      </w:r>
      <w:r>
        <w:rPr>
          <w:rFonts w:ascii="Times New Roman" w:cs="Times New Roman" w:eastAsia="Times New Roman" w:hAnsi="Times New Roman"/>
          <w:sz w:val="24"/>
          <w:szCs w:val="24"/>
        </w:rPr>
        <w:t xml:space="preserve">Las intervenciones típicamente se evalúan por cambio en media, no en varianza.</w:t>
      </w:r>
    </w:p>
    <w:p>
      <w:pPr>
        <w:spacing w:after="200" w:line="360"/>
        <w:ind w:firstLine="720"/>
        <w:jc w:val="both"/>
      </w:pPr>
      <w:r>
        <w:rPr>
          <w:rFonts w:ascii="Times New Roman" w:cs="Times New Roman" w:eastAsia="Times New Roman" w:hAnsi="Times New Roman"/>
          <w:i/>
          <w:iCs/>
          <w:sz w:val="24"/>
          <w:szCs w:val="24"/>
        </w:rPr>
        <w:t xml:space="preserve">Mecanismo: </w:t>
      </w:r>
      <w:r>
        <w:rPr>
          <w:rFonts w:ascii="Times New Roman" w:cs="Times New Roman" w:eastAsia="Times New Roman" w:hAnsi="Times New Roman"/>
          <w:sz w:val="24"/>
          <w:szCs w:val="24"/>
        </w:rPr>
        <w:t xml:space="preserve">La ICE estandariza decisiones, eliminando los peores errores. El "piso" sube más que el "techo" porque los de alto desempeño ya evitaban esos errores.</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Comparar coeficiente de variación pre/post ICE. Predecir reducción significativa.</w:t>
      </w:r>
    </w:p>
    <w:p>
      <w:pPr>
        <w:pStyle w:val="Heading2"/>
        <w:spacing w:before="300" w:after="150"/>
      </w:pPr>
      <w:r>
        <w:rPr>
          <w:rFonts w:ascii="Times New Roman" w:cs="Times New Roman" w:eastAsia="Times New Roman" w:hAnsi="Times New Roman"/>
          <w:b/>
          <w:bCs/>
          <w:sz w:val="26"/>
          <w:szCs w:val="26"/>
        </w:rPr>
        <w:t xml:space="preserve">5.6 Efectos de Umbral</w:t>
      </w:r>
    </w:p>
    <w:p>
      <w:pPr>
        <w:spacing w:after="200" w:line="360"/>
        <w:ind/>
        <w:jc w:val="both"/>
      </w:pPr>
      <w:r>
        <w:rPr>
          <w:rFonts w:ascii="Times New Roman" w:cs="Times New Roman" w:eastAsia="Times New Roman" w:hAnsi="Times New Roman"/>
          <w:b/>
          <w:bCs/>
          <w:sz w:val="24"/>
          <w:szCs w:val="24"/>
        </w:rPr>
        <w:t xml:space="preserve">Predicción 6: </w:t>
      </w:r>
      <w:r>
        <w:rPr>
          <w:rFonts w:ascii="Times New Roman" w:cs="Times New Roman" w:eastAsia="Times New Roman" w:hAnsi="Times New Roman"/>
          <w:sz w:val="24"/>
          <w:szCs w:val="24"/>
        </w:rPr>
        <w:t xml:space="preserve">Los incrementos marginales de ICE mostrarán efectos nulos hasta cruzar un umbral, después discontinuamente positivos.</w:t>
      </w:r>
    </w:p>
    <w:p>
      <w:pPr>
        <w:spacing w:after="200" w:line="360"/>
        <w:ind w:firstLine="720"/>
        <w:jc w:val="both"/>
      </w:pPr>
      <w:r>
        <w:rPr>
          <w:rFonts w:ascii="Times New Roman" w:cs="Times New Roman" w:eastAsia="Times New Roman" w:hAnsi="Times New Roman"/>
          <w:i/>
          <w:iCs/>
          <w:sz w:val="24"/>
          <w:szCs w:val="24"/>
        </w:rPr>
        <w:t xml:space="preserve">Contraintuitivo porque: </w:t>
      </w:r>
      <w:r>
        <w:rPr>
          <w:rFonts w:ascii="Times New Roman" w:cs="Times New Roman" w:eastAsia="Times New Roman" w:hAnsi="Times New Roman"/>
          <w:sz w:val="24"/>
          <w:szCs w:val="24"/>
        </w:rPr>
        <w:t xml:space="preserve">La intuición lineal espera que "algo es mejor que nada."</w:t>
      </w:r>
    </w:p>
    <w:p>
      <w:pPr>
        <w:spacing w:after="200" w:line="360"/>
        <w:ind w:firstLine="720"/>
        <w:jc w:val="both"/>
      </w:pPr>
      <w:r>
        <w:rPr>
          <w:rFonts w:ascii="Times New Roman" w:cs="Times New Roman" w:eastAsia="Times New Roman" w:hAnsi="Times New Roman"/>
          <w:i/>
          <w:iCs/>
          <w:sz w:val="24"/>
          <w:szCs w:val="24"/>
        </w:rPr>
        <w:t xml:space="preserve">Mecanismo: </w:t>
      </w:r>
      <w:r>
        <w:rPr>
          <w:rFonts w:ascii="Times New Roman" w:cs="Times New Roman" w:eastAsia="Times New Roman" w:hAnsi="Times New Roman"/>
          <w:sz w:val="24"/>
          <w:szCs w:val="24"/>
        </w:rPr>
        <w:t xml:space="preserve">Los niveles bajos de ICE (ej: captura sin procesamiento) pueden ser contraproducentes al generar sobrecarga de información sin soporte de interpretación.</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Implementar ICE en dosis incrementales. Predecir curva de respuesta no lineal con punto de inflexión identificable.</w:t>
      </w:r>
    </w:p>
    <w:p>
      <w:pPr>
        <w:pStyle w:val="Heading2"/>
        <w:spacing w:before="300" w:after="150"/>
      </w:pPr>
      <w:r>
        <w:rPr>
          <w:rFonts w:ascii="Times New Roman" w:cs="Times New Roman" w:eastAsia="Times New Roman" w:hAnsi="Times New Roman"/>
          <w:b/>
          <w:bCs/>
          <w:sz w:val="26"/>
          <w:szCs w:val="26"/>
        </w:rPr>
        <w:t xml:space="preserve">5.7 Sustitución de Tiempo</w:t>
      </w:r>
    </w:p>
    <w:p>
      <w:pPr>
        <w:spacing w:after="200" w:line="360"/>
        <w:ind/>
        <w:jc w:val="both"/>
      </w:pPr>
      <w:r>
        <w:rPr>
          <w:rFonts w:ascii="Times New Roman" w:cs="Times New Roman" w:eastAsia="Times New Roman" w:hAnsi="Times New Roman"/>
          <w:b/>
          <w:bCs/>
          <w:sz w:val="24"/>
          <w:szCs w:val="24"/>
        </w:rPr>
        <w:t xml:space="preserve">Predicción 7: </w:t>
      </w:r>
      <w:r>
        <w:rPr>
          <w:rFonts w:ascii="Times New Roman" w:cs="Times New Roman" w:eastAsia="Times New Roman" w:hAnsi="Times New Roman"/>
          <w:sz w:val="24"/>
          <w:szCs w:val="24"/>
        </w:rPr>
        <w:t xml:space="preserve">La ICE reducirá horas de trabajo sin reducir producto, o aumentará producto sin aumentar horas.</w:t>
      </w:r>
    </w:p>
    <w:p>
      <w:pPr>
        <w:spacing w:after="200" w:line="360"/>
        <w:ind w:firstLine="720"/>
        <w:jc w:val="both"/>
      </w:pPr>
      <w:r>
        <w:rPr>
          <w:rFonts w:ascii="Times New Roman" w:cs="Times New Roman" w:eastAsia="Times New Roman" w:hAnsi="Times New Roman"/>
          <w:i/>
          <w:iCs/>
          <w:sz w:val="24"/>
          <w:szCs w:val="24"/>
        </w:rPr>
        <w:t xml:space="preserve">Contraintuitivo porque: </w:t>
      </w:r>
      <w:r>
        <w:rPr>
          <w:rFonts w:ascii="Times New Roman" w:cs="Times New Roman" w:eastAsia="Times New Roman" w:hAnsi="Times New Roman"/>
          <w:sz w:val="24"/>
          <w:szCs w:val="24"/>
        </w:rPr>
        <w:t xml:space="preserve">La Paradoja de Jevons predice que las ganancias de eficiencia aumentan uso del recurso.</w:t>
      </w:r>
    </w:p>
    <w:p>
      <w:pPr>
        <w:spacing w:after="200" w:line="360"/>
        <w:ind w:firstLine="720"/>
        <w:jc w:val="both"/>
      </w:pPr>
      <w:r>
        <w:rPr>
          <w:rFonts w:ascii="Times New Roman" w:cs="Times New Roman" w:eastAsia="Times New Roman" w:hAnsi="Times New Roman"/>
          <w:i/>
          <w:iCs/>
          <w:sz w:val="24"/>
          <w:szCs w:val="24"/>
        </w:rPr>
        <w:t xml:space="preserve">Mecanismo: </w:t>
      </w:r>
      <w:r>
        <w:rPr>
          <w:rFonts w:ascii="Times New Roman" w:cs="Times New Roman" w:eastAsia="Times New Roman" w:hAnsi="Times New Roman"/>
          <w:sz w:val="24"/>
          <w:szCs w:val="24"/>
        </w:rPr>
        <w:t xml:space="preserve">La ICE elimina categorías enteras de trabajo cognitivo (decisiones rutinarias, búsqueda de información, corrección de errores). A diferencia de la eficiencia productiva, la eficiencia cognitiva libera tiempo sin crear demanda por ese tiempo liberado.</w:t>
      </w:r>
    </w:p>
    <w:p>
      <w:pPr>
        <w:spacing w:after="200" w:line="360"/>
        <w:ind w:firstLine="720"/>
        <w:jc w:val="both"/>
      </w:pPr>
      <w:r>
        <w:rPr>
          <w:rFonts w:ascii="Times New Roman" w:cs="Times New Roman" w:eastAsia="Times New Roman" w:hAnsi="Times New Roman"/>
          <w:i/>
          <w:iCs/>
          <w:sz w:val="24"/>
          <w:szCs w:val="24"/>
        </w:rPr>
        <w:t xml:space="preserve">Test: </w:t>
      </w:r>
      <w:r>
        <w:rPr>
          <w:rFonts w:ascii="Times New Roman" w:cs="Times New Roman" w:eastAsia="Times New Roman" w:hAnsi="Times New Roman"/>
          <w:sz w:val="24"/>
          <w:szCs w:val="24"/>
        </w:rPr>
        <w:t xml:space="preserve">Medir horas y producto pre/post ICE. Predecir ratio Y/horas significativamente mejorado.</w:t>
      </w:r>
    </w:p>
    <w:p>
      <w:r>
        <w:br w:type="page"/>
      </w:r>
    </w:p>
    <w:p>
      <w:pPr>
        <w:pStyle w:val="Heading1"/>
        <w:spacing w:before="400" w:after="200"/>
      </w:pPr>
      <w:r>
        <w:rPr>
          <w:rFonts w:ascii="Times New Roman" w:cs="Times New Roman" w:eastAsia="Times New Roman" w:hAnsi="Times New Roman"/>
          <w:b/>
          <w:bCs/>
          <w:sz w:val="28"/>
          <w:szCs w:val="28"/>
        </w:rPr>
        <w:t xml:space="preserve">6. EVIDENCIA EMPÍRICA</w:t>
      </w:r>
    </w:p>
    <w:p>
      <w:pPr>
        <w:pStyle w:val="Heading2"/>
        <w:spacing w:before="300" w:after="150"/>
      </w:pPr>
      <w:r>
        <w:rPr>
          <w:rFonts w:ascii="Times New Roman" w:cs="Times New Roman" w:eastAsia="Times New Roman" w:hAnsi="Times New Roman"/>
          <w:b/>
          <w:bCs/>
          <w:sz w:val="26"/>
          <w:szCs w:val="26"/>
        </w:rPr>
        <w:t xml:space="preserve">6.1 Contexto de Investigación y Estrategia de Identificación</w:t>
      </w:r>
    </w:p>
    <w:p>
      <w:pPr>
        <w:spacing w:after="200" w:line="360"/>
        <w:ind/>
        <w:jc w:val="both"/>
      </w:pPr>
      <w:r>
        <w:rPr>
          <w:rFonts w:ascii="Times New Roman" w:cs="Times New Roman" w:eastAsia="Times New Roman" w:hAnsi="Times New Roman"/>
          <w:sz w:val="24"/>
          <w:szCs w:val="24"/>
        </w:rPr>
        <w:t xml:space="preserve">Presentamos evidencia preliminar de PyMES mexicanas, seleccionadas por tres razones: (1) varianza extrema de ICE—coexistencia de empresas informales Nivel 0 y empresas globalmente integradas Nivel 4 maximiza poder estadístico; (2) caso crítico—México combina alta adversidad institucional con población empresarial activa y educada, sugiriendo validez externa a contextos menos adversos; (3) acceso a datos—las operaciones de consultoría de Black Ring Business generaron datos longitudinales de 357 empresas en 5 años.</w:t>
      </w:r>
    </w:p>
    <w:p>
      <w:pPr>
        <w:spacing w:after="200" w:line="360"/>
        <w:ind w:firstLine="720"/>
        <w:jc w:val="both"/>
      </w:pPr>
      <w:r>
        <w:rPr>
          <w:rFonts w:ascii="Times New Roman" w:cs="Times New Roman" w:eastAsia="Times New Roman" w:hAnsi="Times New Roman"/>
          <w:sz w:val="24"/>
          <w:szCs w:val="24"/>
        </w:rPr>
        <w:t xml:space="preserve">La identificación enfrenta desafíos estándar: la asignación de ICE no es aleatoria. Empleamos métodos múltiples: diseño stepped-wedge con timing de tratamiento aleatorizado; diferencias en diferencias comparando cambios tratados/control; diseño de tres brazos aislando efectos de atención (tratamiento con ICE vs. atención equivalente sin IA prescriptiva vs. control).</w:t>
      </w:r>
    </w:p>
    <w:p>
      <w:pPr>
        <w:pStyle w:val="Heading2"/>
        <w:spacing w:before="300" w:after="150"/>
      </w:pPr>
      <w:r>
        <w:rPr>
          <w:rFonts w:ascii="Times New Roman" w:cs="Times New Roman" w:eastAsia="Times New Roman" w:hAnsi="Times New Roman"/>
          <w:b/>
          <w:bCs/>
          <w:sz w:val="26"/>
          <w:szCs w:val="26"/>
        </w:rPr>
        <w:t xml:space="preserve">6.2 Intervención: Sistema de Dignificación Empresarial</w:t>
      </w:r>
    </w:p>
    <w:p>
      <w:pPr>
        <w:spacing w:after="200" w:line="360"/>
        <w:ind/>
        <w:jc w:val="both"/>
      </w:pPr>
      <w:r>
        <w:rPr>
          <w:rFonts w:ascii="Times New Roman" w:cs="Times New Roman" w:eastAsia="Times New Roman" w:hAnsi="Times New Roman"/>
          <w:sz w:val="24"/>
          <w:szCs w:val="24"/>
        </w:rPr>
        <w:t xml:space="preserve">La intervención—denominada Sistema de Dignificación Empresarial (SDE)—eleva empresas de ICE Nivel 0-1 a Nivel 3-4 mediante:</w:t>
      </w:r>
    </w:p>
    <w:p>
      <w:pPr>
        <w:spacing w:after="200" w:line="360"/>
        <w:ind w:firstLine="720"/>
        <w:jc w:val="both"/>
      </w:pPr>
      <w:r>
        <w:rPr>
          <w:rFonts w:ascii="Times New Roman" w:cs="Times New Roman" w:eastAsia="Times New Roman" w:hAnsi="Times New Roman"/>
          <w:b/>
          <w:bCs/>
          <w:sz w:val="24"/>
          <w:szCs w:val="24"/>
        </w:rPr>
        <w:t xml:space="preserve">Componente 1 (IA Prescriptiva): </w:t>
      </w:r>
      <w:r>
        <w:rPr>
          <w:rFonts w:ascii="Times New Roman" w:cs="Times New Roman" w:eastAsia="Times New Roman" w:hAnsi="Times New Roman"/>
          <w:sz w:val="24"/>
          <w:szCs w:val="24"/>
        </w:rPr>
        <w:t xml:space="preserve">Sistema que analiza datos empresariales y prescribe decisiones específicas con explicación del razonamiento.</w:t>
      </w:r>
    </w:p>
    <w:p>
      <w:pPr>
        <w:spacing w:after="200" w:line="360"/>
        <w:ind w:firstLine="720"/>
        <w:jc w:val="both"/>
      </w:pPr>
      <w:r>
        <w:rPr>
          <w:rFonts w:ascii="Times New Roman" w:cs="Times New Roman" w:eastAsia="Times New Roman" w:hAnsi="Times New Roman"/>
          <w:b/>
          <w:bCs/>
          <w:sz w:val="24"/>
          <w:szCs w:val="24"/>
        </w:rPr>
        <w:t xml:space="preserve">Componente 2 (Automatización Comercial): </w:t>
      </w:r>
      <w:r>
        <w:rPr>
          <w:rFonts w:ascii="Times New Roman" w:cs="Times New Roman" w:eastAsia="Times New Roman" w:hAnsi="Times New Roman"/>
          <w:sz w:val="24"/>
          <w:szCs w:val="24"/>
        </w:rPr>
        <w:t xml:space="preserve">Sistemas de marketing digital (Google Ads, redes sociales, CRM) automatizando generación de demanda.</w:t>
      </w:r>
    </w:p>
    <w:p>
      <w:pPr>
        <w:spacing w:after="200" w:line="360"/>
        <w:ind w:firstLine="720"/>
        <w:jc w:val="both"/>
      </w:pPr>
      <w:r>
        <w:rPr>
          <w:rFonts w:ascii="Times New Roman" w:cs="Times New Roman" w:eastAsia="Times New Roman" w:hAnsi="Times New Roman"/>
          <w:b/>
          <w:bCs/>
          <w:sz w:val="24"/>
          <w:szCs w:val="24"/>
        </w:rPr>
        <w:t xml:space="preserve">Componente 3 (Mentoría Escalable): </w:t>
      </w:r>
      <w:r>
        <w:rPr>
          <w:rFonts w:ascii="Times New Roman" w:cs="Times New Roman" w:eastAsia="Times New Roman" w:hAnsi="Times New Roman"/>
          <w:sz w:val="24"/>
          <w:szCs w:val="24"/>
        </w:rPr>
        <w:t xml:space="preserve">Acompañamiento combinando diagnóstico y seguimiento con IA con intervención humana en puntos críticos.</w:t>
      </w:r>
    </w:p>
    <w:p>
      <w:pPr>
        <w:spacing w:after="200" w:line="360"/>
        <w:ind w:firstLine="720"/>
        <w:jc w:val="both"/>
      </w:pPr>
      <w:r>
        <w:rPr>
          <w:rFonts w:ascii="Times New Roman" w:cs="Times New Roman" w:eastAsia="Times New Roman" w:hAnsi="Times New Roman"/>
          <w:sz w:val="24"/>
          <w:szCs w:val="24"/>
        </w:rPr>
        <w:t xml:space="preserve">El diseño permite descomposición: cada componente se activa independientemente para análisis de ablación.</w:t>
      </w:r>
    </w:p>
    <w:p>
      <w:pPr>
        <w:pStyle w:val="Heading2"/>
        <w:spacing w:before="300" w:after="150"/>
      </w:pPr>
      <w:r>
        <w:rPr>
          <w:rFonts w:ascii="Times New Roman" w:cs="Times New Roman" w:eastAsia="Times New Roman" w:hAnsi="Times New Roman"/>
          <w:b/>
          <w:bCs/>
          <w:sz w:val="26"/>
          <w:szCs w:val="26"/>
        </w:rPr>
        <w:t xml:space="preserve">6.3 Características de la Muestra</w:t>
      </w:r>
    </w:p>
    <w:p>
      <w:pPr>
        <w:spacing w:after="200" w:line="360"/>
        <w:ind/>
        <w:jc w:val="both"/>
      </w:pPr>
      <w:r>
        <w:rPr>
          <w:rFonts w:ascii="Times New Roman" w:cs="Times New Roman" w:eastAsia="Times New Roman" w:hAnsi="Times New Roman"/>
          <w:sz w:val="24"/>
          <w:szCs w:val="24"/>
        </w:rPr>
        <w:t xml:space="preserve">Muestra: 357 empresas intervenidas 2019-2024, seguimiento mínimo 12 meses.</w:t>
      </w:r>
    </w:p>
    <w:p>
      <w:pPr>
        <w:spacing w:after="200" w:line="360"/>
        <w:ind w:firstLine="720"/>
        <w:jc w:val="both"/>
      </w:pPr>
      <w:r>
        <w:rPr>
          <w:rFonts w:ascii="Times New Roman" w:cs="Times New Roman" w:eastAsia="Times New Roman" w:hAnsi="Times New Roman"/>
          <w:sz w:val="24"/>
          <w:szCs w:val="24"/>
        </w:rPr>
        <w:t xml:space="preserve">Facturación mensual inicial: media $487,000 MXN, mediana $320,000 MXN. Empleados: media 7.3, mediana 4. Sectores: servicios profesionales (28%), comercio (22%), manufactura (18%), tecnología (15%), otros (17%). Ubicación: 68% Zona Metropolitana de Guadalajara, 32% otras ciudades mexicanas.</w:t>
      </w:r>
    </w:p>
    <w:p>
      <w:pPr>
        <w:pStyle w:val="Heading2"/>
        <w:spacing w:before="300" w:after="150"/>
      </w:pPr>
      <w:r>
        <w:rPr>
          <w:rFonts w:ascii="Times New Roman" w:cs="Times New Roman" w:eastAsia="Times New Roman" w:hAnsi="Times New Roman"/>
          <w:b/>
          <w:bCs/>
          <w:sz w:val="26"/>
          <w:szCs w:val="26"/>
        </w:rPr>
        <w:t xml:space="preserve">6.4 Resultados Principales</w:t>
      </w:r>
    </w:p>
    <w:p>
      <w:pPr>
        <w:spacing w:after="200" w:line="360"/>
        <w:ind/>
        <w:jc w:val="both"/>
      </w:pPr>
      <w:r>
        <w:rPr>
          <w:rFonts w:ascii="Times New Roman" w:cs="Times New Roman" w:eastAsia="Times New Roman" w:hAnsi="Times New Roman"/>
          <w:b/>
          <w:bCs/>
          <w:sz w:val="24"/>
          <w:szCs w:val="24"/>
        </w:rPr>
        <w:t xml:space="preserve">Resultado Primario: </w:t>
      </w:r>
      <w:r>
        <w:rPr>
          <w:rFonts w:ascii="Times New Roman" w:cs="Times New Roman" w:eastAsia="Times New Roman" w:hAnsi="Times New Roman"/>
          <w:sz w:val="24"/>
          <w:szCs w:val="24"/>
        </w:rPr>
        <w:t xml:space="preserve">Incremento promedio de utilidades netas a 12 meses post-intervención: 67.3% (IC 95%: 54.2%-80.4%).</w:t>
      </w:r>
    </w:p>
    <w:p>
      <w:pPr>
        <w:spacing w:after="200" w:line="360"/>
        <w:ind w:firstLine="720"/>
        <w:jc w:val="both"/>
      </w:pPr>
      <w:r>
        <w:rPr>
          <w:rFonts w:ascii="Times New Roman" w:cs="Times New Roman" w:eastAsia="Times New Roman" w:hAnsi="Times New Roman"/>
          <w:sz w:val="24"/>
          <w:szCs w:val="24"/>
        </w:rPr>
        <w:t xml:space="preserve">Comparación con benchmarks: programas de microcrédito 0-5% (Meager, 2019); capacitación empresarial 3-8% (McKenzie &amp; Woodruff, 2014); consultoría intensiva 15-25% (estudios aislados). El efecto de la intervención TICE excede benchmarks por factor de 3-10x.</w:t>
      </w:r>
    </w:p>
    <w:p>
      <w:pPr>
        <w:pStyle w:val="Heading3"/>
        <w:spacing w:before="200" w:after="100"/>
      </w:pPr>
      <w:r>
        <w:rPr>
          <w:rFonts w:ascii="Times New Roman" w:cs="Times New Roman" w:eastAsia="Times New Roman" w:hAnsi="Times New Roman"/>
          <w:b/>
          <w:bCs/>
          <w:i/>
          <w:iCs/>
          <w:sz w:val="24"/>
          <w:szCs w:val="24"/>
        </w:rPr>
        <w:t xml:space="preserve">Validación de Predicciones</w:t>
      </w:r>
    </w:p>
    <w:p>
      <w:pPr>
        <w:spacing w:after="200" w:line="360"/>
        <w:ind w:firstLine="720"/>
        <w:jc w:val="both"/>
      </w:pPr>
      <w:r>
        <w:rPr>
          <w:rFonts w:ascii="Times New Roman" w:cs="Times New Roman" w:eastAsia="Times New Roman" w:hAnsi="Times New Roman"/>
          <w:b/>
          <w:bCs/>
          <w:sz w:val="24"/>
          <w:szCs w:val="24"/>
        </w:rPr>
        <w:t xml:space="preserve">Predicción 1 (Paradoja de Capacitación): </w:t>
      </w:r>
      <w:r>
        <w:rPr>
          <w:rFonts w:ascii="Times New Roman" w:cs="Times New Roman" w:eastAsia="Times New Roman" w:hAnsi="Times New Roman"/>
          <w:sz w:val="24"/>
          <w:szCs w:val="24"/>
        </w:rPr>
        <w:t xml:space="preserve">Confirmada. Empresas solo con capacitación mostraron mejora del 4.2%. Capacitación + SDE mostró 71.3%. Interacción altamente significativa (p &lt; 0.001).</w:t>
      </w:r>
    </w:p>
    <w:p>
      <w:pPr>
        <w:spacing w:after="200" w:line="360"/>
        <w:ind w:firstLine="720"/>
        <w:jc w:val="both"/>
      </w:pPr>
      <w:r>
        <w:rPr>
          <w:rFonts w:ascii="Times New Roman" w:cs="Times New Roman" w:eastAsia="Times New Roman" w:hAnsi="Times New Roman"/>
          <w:b/>
          <w:bCs/>
          <w:sz w:val="24"/>
          <w:szCs w:val="24"/>
        </w:rPr>
        <w:t xml:space="preserve">Predicción 3 (Efecto Compensatorio): </w:t>
      </w:r>
      <w:r>
        <w:rPr>
          <w:rFonts w:ascii="Times New Roman" w:cs="Times New Roman" w:eastAsia="Times New Roman" w:hAnsi="Times New Roman"/>
          <w:sz w:val="24"/>
          <w:szCs w:val="24"/>
        </w:rPr>
        <w:t xml:space="preserve">Confirmada. Correlación entre capacidad cognitiva base (test de función ejecutiva) y beneficio del SDE: r = -0.43 (p &lt; 0.001). Empresarios de menor capacidad ganaron más.</w:t>
      </w:r>
    </w:p>
    <w:p>
      <w:pPr>
        <w:spacing w:after="200" w:line="360"/>
        <w:ind w:firstLine="720"/>
        <w:jc w:val="both"/>
      </w:pPr>
      <w:r>
        <w:rPr>
          <w:rFonts w:ascii="Times New Roman" w:cs="Times New Roman" w:eastAsia="Times New Roman" w:hAnsi="Times New Roman"/>
          <w:b/>
          <w:bCs/>
          <w:sz w:val="24"/>
          <w:szCs w:val="24"/>
        </w:rPr>
        <w:t xml:space="preserve">Predicción 5 (Homogeneización): </w:t>
      </w:r>
      <w:r>
        <w:rPr>
          <w:rFonts w:ascii="Times New Roman" w:cs="Times New Roman" w:eastAsia="Times New Roman" w:hAnsi="Times New Roman"/>
          <w:sz w:val="24"/>
          <w:szCs w:val="24"/>
        </w:rPr>
        <w:t xml:space="preserve">Confirmada. Coeficiente de variación cayó de 0.78 pre-intervención a 0.51 post-intervención. El piso subió más que el techo.</w:t>
      </w:r>
    </w:p>
    <w:p>
      <w:pPr>
        <w:spacing w:after="200" w:line="360"/>
        <w:ind w:firstLine="720"/>
        <w:jc w:val="both"/>
      </w:pPr>
      <w:r>
        <w:rPr>
          <w:rFonts w:ascii="Times New Roman" w:cs="Times New Roman" w:eastAsia="Times New Roman" w:hAnsi="Times New Roman"/>
          <w:b/>
          <w:bCs/>
          <w:sz w:val="24"/>
          <w:szCs w:val="24"/>
        </w:rPr>
        <w:t xml:space="preserve">Predicción 7 (Sustitución de Tiempo): </w:t>
      </w:r>
      <w:r>
        <w:rPr>
          <w:rFonts w:ascii="Times New Roman" w:cs="Times New Roman" w:eastAsia="Times New Roman" w:hAnsi="Times New Roman"/>
          <w:sz w:val="24"/>
          <w:szCs w:val="24"/>
        </w:rPr>
        <w:t xml:space="preserve">Confirmada. Horas de trabajo semanales cayeron de 58.4 a 49.2 promedio mientras utilidades aumentaron 67%. La productividad por hora aproximadamente se duplicó.</w:t>
      </w:r>
    </w:p>
    <w:p>
      <w:pPr>
        <w:pStyle w:val="Heading2"/>
        <w:spacing w:before="300" w:after="150"/>
      </w:pPr>
      <w:r>
        <w:rPr>
          <w:rFonts w:ascii="Times New Roman" w:cs="Times New Roman" w:eastAsia="Times New Roman" w:hAnsi="Times New Roman"/>
          <w:b/>
          <w:bCs/>
          <w:sz w:val="26"/>
          <w:szCs w:val="26"/>
        </w:rPr>
        <w:t xml:space="preserve">6.5 Análisis de Mecanismos</w:t>
      </w:r>
    </w:p>
    <w:p>
      <w:pPr>
        <w:spacing w:after="200" w:line="360"/>
        <w:ind/>
        <w:jc w:val="both"/>
      </w:pPr>
      <w:r>
        <w:rPr>
          <w:rFonts w:ascii="Times New Roman" w:cs="Times New Roman" w:eastAsia="Times New Roman" w:hAnsi="Times New Roman"/>
          <w:sz w:val="24"/>
          <w:szCs w:val="24"/>
        </w:rPr>
        <w:t xml:space="preserve">El análisis de mediación confirma la cadena causal propuesta:</w:t>
      </w:r>
    </w:p>
    <w:p>
      <w:pPr>
        <w:spacing w:after="200" w:line="360"/>
        <w:ind w:firstLine="720"/>
        <w:jc w:val="both"/>
      </w:pPr>
      <w:r>
        <w:rPr>
          <w:rFonts w:ascii="Times New Roman" w:cs="Times New Roman" w:eastAsia="Times New Roman" w:hAnsi="Times New Roman"/>
          <w:sz w:val="24"/>
          <w:szCs w:val="24"/>
        </w:rPr>
        <w:t xml:space="preserve">SDE → Reducción de carga cognitiva (escala de estrés): β = -0.52, p &lt; 0.001</w:t>
      </w:r>
    </w:p>
    <w:p>
      <w:pPr>
        <w:spacing w:after="200" w:line="360"/>
        <w:ind w:firstLine="720"/>
        <w:jc w:val="both"/>
      </w:pPr>
      <w:r>
        <w:rPr>
          <w:rFonts w:ascii="Times New Roman" w:cs="Times New Roman" w:eastAsia="Times New Roman" w:hAnsi="Times New Roman"/>
          <w:sz w:val="24"/>
          <w:szCs w:val="24"/>
        </w:rPr>
        <w:t xml:space="preserve">Reducción de carga → Mejora en priorización (coherencia objetivo-acción): β = 0.61, p &lt; 0.001</w:t>
      </w:r>
    </w:p>
    <w:p>
      <w:pPr>
        <w:spacing w:after="200" w:line="360"/>
        <w:ind w:firstLine="720"/>
        <w:jc w:val="both"/>
      </w:pPr>
      <w:r>
        <w:rPr>
          <w:rFonts w:ascii="Times New Roman" w:cs="Times New Roman" w:eastAsia="Times New Roman" w:hAnsi="Times New Roman"/>
          <w:sz w:val="24"/>
          <w:szCs w:val="24"/>
        </w:rPr>
        <w:t xml:space="preserve">Priorización → Incremento de utilidades: β = 0.47, p &lt; 0.001</w:t>
      </w:r>
    </w:p>
    <w:p>
      <w:pPr>
        <w:spacing w:after="200" w:line="360"/>
        <w:ind w:firstLine="720"/>
        <w:jc w:val="both"/>
      </w:pPr>
      <w:r>
        <w:rPr>
          <w:rFonts w:ascii="Times New Roman" w:cs="Times New Roman" w:eastAsia="Times New Roman" w:hAnsi="Times New Roman"/>
          <w:sz w:val="24"/>
          <w:szCs w:val="24"/>
        </w:rPr>
        <w:t xml:space="preserve">El efecto indirecto a través de la cadena de mediadores representa 73% del efecto total, confirmando la centralidad del mecanismo cognitivo.</w:t>
      </w:r>
    </w:p>
    <w:p>
      <w:pPr>
        <w:pStyle w:val="Heading2"/>
        <w:spacing w:before="300" w:after="150"/>
      </w:pPr>
      <w:r>
        <w:rPr>
          <w:rFonts w:ascii="Times New Roman" w:cs="Times New Roman" w:eastAsia="Times New Roman" w:hAnsi="Times New Roman"/>
          <w:b/>
          <w:bCs/>
          <w:sz w:val="26"/>
          <w:szCs w:val="26"/>
        </w:rPr>
        <w:t xml:space="preserve">6.6 Heterogeneidad</w:t>
      </w:r>
    </w:p>
    <w:p>
      <w:pPr>
        <w:spacing w:after="200" w:line="360"/>
        <w:ind/>
        <w:jc w:val="both"/>
      </w:pPr>
      <w:r>
        <w:rPr>
          <w:rFonts w:ascii="Times New Roman" w:cs="Times New Roman" w:eastAsia="Times New Roman" w:hAnsi="Times New Roman"/>
          <w:sz w:val="24"/>
          <w:szCs w:val="24"/>
        </w:rPr>
        <w:t xml:space="preserve">Moderadores significativos:</w:t>
      </w:r>
    </w:p>
    <w:p>
      <w:pPr>
        <w:spacing w:after="200" w:line="360"/>
        <w:ind w:firstLine="720"/>
        <w:jc w:val="both"/>
      </w:pPr>
      <w:r>
        <w:rPr>
          <w:rFonts w:ascii="Times New Roman" w:cs="Times New Roman" w:eastAsia="Times New Roman" w:hAnsi="Times New Roman"/>
          <w:i/>
          <w:iCs/>
          <w:sz w:val="24"/>
          <w:szCs w:val="24"/>
        </w:rPr>
        <w:t xml:space="preserve">Tipo de restricción inicial: </w:t>
      </w:r>
      <w:r>
        <w:rPr>
          <w:rFonts w:ascii="Times New Roman" w:cs="Times New Roman" w:eastAsia="Times New Roman" w:hAnsi="Times New Roman"/>
          <w:sz w:val="24"/>
          <w:szCs w:val="24"/>
        </w:rPr>
        <w:t xml:space="preserve">Empresas restringidas por mercado (demanda insuficiente) mostraron efecto 2.3x mayor que las restringidas por capacidad.</w:t>
      </w:r>
    </w:p>
    <w:p>
      <w:pPr>
        <w:spacing w:after="200" w:line="360"/>
        <w:ind w:firstLine="720"/>
        <w:jc w:val="both"/>
      </w:pPr>
      <w:r>
        <w:rPr>
          <w:rFonts w:ascii="Times New Roman" w:cs="Times New Roman" w:eastAsia="Times New Roman" w:hAnsi="Times New Roman"/>
          <w:i/>
          <w:iCs/>
          <w:sz w:val="24"/>
          <w:szCs w:val="24"/>
        </w:rPr>
        <w:t xml:space="preserve">Antigüedad de empresa: </w:t>
      </w:r>
      <w:r>
        <w:rPr>
          <w:rFonts w:ascii="Times New Roman" w:cs="Times New Roman" w:eastAsia="Times New Roman" w:hAnsi="Times New Roman"/>
          <w:sz w:val="24"/>
          <w:szCs w:val="24"/>
        </w:rPr>
        <w:t xml:space="preserve">Empresas de 3-10 años mostraron efecto 1.8x mayor que las de &lt;3 años o &gt;10 años.</w:t>
      </w:r>
    </w:p>
    <w:p>
      <w:pPr>
        <w:spacing w:after="200" w:line="360"/>
        <w:ind w:firstLine="720"/>
        <w:jc w:val="both"/>
      </w:pPr>
      <w:r>
        <w:rPr>
          <w:rFonts w:ascii="Times New Roman" w:cs="Times New Roman" w:eastAsia="Times New Roman" w:hAnsi="Times New Roman"/>
          <w:i/>
          <w:iCs/>
          <w:sz w:val="24"/>
          <w:szCs w:val="24"/>
        </w:rPr>
        <w:t xml:space="preserve">Compromiso: </w:t>
      </w:r>
      <w:r>
        <w:rPr>
          <w:rFonts w:ascii="Times New Roman" w:cs="Times New Roman" w:eastAsia="Times New Roman" w:hAnsi="Times New Roman"/>
          <w:sz w:val="24"/>
          <w:szCs w:val="24"/>
        </w:rPr>
        <w:t xml:space="preserve">El cuartil superior de completación de tareas mostró efecto 3.1x vs. cuartil inferior.</w:t>
      </w:r>
    </w:p>
    <w:p>
      <w:r>
        <w:br w:type="page"/>
      </w:r>
    </w:p>
    <w:p>
      <w:pPr>
        <w:pStyle w:val="Heading1"/>
        <w:spacing w:before="400" w:after="200"/>
      </w:pPr>
      <w:r>
        <w:rPr>
          <w:rFonts w:ascii="Times New Roman" w:cs="Times New Roman" w:eastAsia="Times New Roman" w:hAnsi="Times New Roman"/>
          <w:b/>
          <w:bCs/>
          <w:sz w:val="28"/>
          <w:szCs w:val="28"/>
        </w:rPr>
        <w:t xml:space="preserve">7. ROBUSTEZ Y CRITERIOS DE FALSACIÓN</w:t>
      </w:r>
    </w:p>
    <w:p>
      <w:pPr>
        <w:pStyle w:val="Heading2"/>
        <w:spacing w:before="300" w:after="150"/>
      </w:pPr>
      <w:r>
        <w:rPr>
          <w:rFonts w:ascii="Times New Roman" w:cs="Times New Roman" w:eastAsia="Times New Roman" w:hAnsi="Times New Roman"/>
          <w:b/>
          <w:bCs/>
          <w:sz w:val="26"/>
          <w:szCs w:val="26"/>
        </w:rPr>
        <w:t xml:space="preserve">7.1 Pruebas de Robustez</w:t>
      </w:r>
    </w:p>
    <w:p>
      <w:pPr>
        <w:spacing w:after="200" w:line="360"/>
        <w:ind/>
        <w:jc w:val="both"/>
      </w:pPr>
      <w:r>
        <w:rPr>
          <w:rFonts w:ascii="Times New Roman" w:cs="Times New Roman" w:eastAsia="Times New Roman" w:hAnsi="Times New Roman"/>
          <w:b/>
          <w:bCs/>
          <w:sz w:val="24"/>
          <w:szCs w:val="24"/>
        </w:rPr>
        <w:t xml:space="preserve">Robustez a especificación: </w:t>
      </w:r>
      <w:r>
        <w:rPr>
          <w:rFonts w:ascii="Times New Roman" w:cs="Times New Roman" w:eastAsia="Times New Roman" w:hAnsi="Times New Roman"/>
          <w:sz w:val="24"/>
          <w:szCs w:val="24"/>
        </w:rPr>
        <w:t xml:space="preserve">Resultados consistentes bajo regresión OLS, efectos fijos, diferencias en diferencias y estimación por matching.</w:t>
      </w:r>
    </w:p>
    <w:p>
      <w:pPr>
        <w:spacing w:after="200" w:line="360"/>
        <w:ind w:firstLine="720"/>
        <w:jc w:val="both"/>
      </w:pPr>
      <w:r>
        <w:rPr>
          <w:rFonts w:ascii="Times New Roman" w:cs="Times New Roman" w:eastAsia="Times New Roman" w:hAnsi="Times New Roman"/>
          <w:b/>
          <w:bCs/>
          <w:sz w:val="24"/>
          <w:szCs w:val="24"/>
        </w:rPr>
        <w:t xml:space="preserve">Robustez a outliers: </w:t>
      </w:r>
      <w:r>
        <w:rPr>
          <w:rFonts w:ascii="Times New Roman" w:cs="Times New Roman" w:eastAsia="Times New Roman" w:hAnsi="Times New Roman"/>
          <w:sz w:val="24"/>
          <w:szCs w:val="24"/>
        </w:rPr>
        <w:t xml:space="preserve">Resultados se mantienen excluyendo el 5% superior e inferior de la distribución de resultados.</w:t>
      </w:r>
    </w:p>
    <w:p>
      <w:pPr>
        <w:spacing w:after="200" w:line="360"/>
        <w:ind w:firstLine="720"/>
        <w:jc w:val="both"/>
      </w:pPr>
      <w:r>
        <w:rPr>
          <w:rFonts w:ascii="Times New Roman" w:cs="Times New Roman" w:eastAsia="Times New Roman" w:hAnsi="Times New Roman"/>
          <w:b/>
          <w:bCs/>
          <w:sz w:val="24"/>
          <w:szCs w:val="24"/>
        </w:rPr>
        <w:t xml:space="preserve">Robustez a atrición: </w:t>
      </w:r>
      <w:r>
        <w:rPr>
          <w:rFonts w:ascii="Times New Roman" w:cs="Times New Roman" w:eastAsia="Times New Roman" w:hAnsi="Times New Roman"/>
          <w:sz w:val="24"/>
          <w:szCs w:val="24"/>
        </w:rPr>
        <w:t xml:space="preserve">12% de empresas abandonaron el programa. Análisis de Lee bounds muestra efecto mínimo de 41% bajo supuestos pesimistas de selección.</w:t>
      </w:r>
    </w:p>
    <w:p>
      <w:pPr>
        <w:pStyle w:val="Heading2"/>
        <w:spacing w:before="300" w:after="150"/>
      </w:pPr>
      <w:r>
        <w:rPr>
          <w:rFonts w:ascii="Times New Roman" w:cs="Times New Roman" w:eastAsia="Times New Roman" w:hAnsi="Times New Roman"/>
          <w:b/>
          <w:bCs/>
          <w:sz w:val="26"/>
          <w:szCs w:val="26"/>
        </w:rPr>
        <w:t xml:space="preserve">7.2 Amenazas a Validez Interna</w:t>
      </w:r>
    </w:p>
    <w:p>
      <w:pPr>
        <w:spacing w:after="200" w:line="360"/>
        <w:ind/>
        <w:jc w:val="both"/>
      </w:pPr>
      <w:r>
        <w:rPr>
          <w:rFonts w:ascii="Times New Roman" w:cs="Times New Roman" w:eastAsia="Times New Roman" w:hAnsi="Times New Roman"/>
          <w:b/>
          <w:bCs/>
          <w:sz w:val="24"/>
          <w:szCs w:val="24"/>
        </w:rPr>
        <w:t xml:space="preserve">Selección: </w:t>
      </w:r>
      <w:r>
        <w:rPr>
          <w:rFonts w:ascii="Times New Roman" w:cs="Times New Roman" w:eastAsia="Times New Roman" w:hAnsi="Times New Roman"/>
          <w:sz w:val="24"/>
          <w:szCs w:val="24"/>
        </w:rPr>
        <w:t xml:space="preserve">Las empresas participantes pueden diferir sistemáticamente. Mitigación: análisis condicionado al baseline, matching, comparación con tendencias sectoriales. Los resultados se interpretan como efecto sobre "empresas dispuestas a implementar", no población general.</w:t>
      </w:r>
    </w:p>
    <w:p>
      <w:pPr>
        <w:spacing w:after="200" w:line="360"/>
        <w:ind w:firstLine="720"/>
        <w:jc w:val="both"/>
      </w:pPr>
      <w:r>
        <w:rPr>
          <w:rFonts w:ascii="Times New Roman" w:cs="Times New Roman" w:eastAsia="Times New Roman" w:hAnsi="Times New Roman"/>
          <w:b/>
          <w:bCs/>
          <w:sz w:val="24"/>
          <w:szCs w:val="24"/>
        </w:rPr>
        <w:t xml:space="preserve">Efectos Hawthorne: </w:t>
      </w:r>
      <w:r>
        <w:rPr>
          <w:rFonts w:ascii="Times New Roman" w:cs="Times New Roman" w:eastAsia="Times New Roman" w:hAnsi="Times New Roman"/>
          <w:sz w:val="24"/>
          <w:szCs w:val="24"/>
        </w:rPr>
        <w:t xml:space="preserve">El efecto puede ser atención, no ICE. Mitigación: diseño de tres brazos con brazo de atención equivalente sin IA prescriptiva. La diferencia entre brazos aísla el efecto de prescripción.</w:t>
      </w:r>
    </w:p>
    <w:p>
      <w:pPr>
        <w:spacing w:after="200" w:line="360"/>
        <w:ind w:firstLine="720"/>
        <w:jc w:val="both"/>
      </w:pPr>
      <w:r>
        <w:rPr>
          <w:rFonts w:ascii="Times New Roman" w:cs="Times New Roman" w:eastAsia="Times New Roman" w:hAnsi="Times New Roman"/>
          <w:b/>
          <w:bCs/>
          <w:sz w:val="24"/>
          <w:szCs w:val="24"/>
        </w:rPr>
        <w:t xml:space="preserve">Spillovers: </w:t>
      </w:r>
      <w:r>
        <w:rPr>
          <w:rFonts w:ascii="Times New Roman" w:cs="Times New Roman" w:eastAsia="Times New Roman" w:hAnsi="Times New Roman"/>
          <w:sz w:val="24"/>
          <w:szCs w:val="24"/>
        </w:rPr>
        <w:t xml:space="preserve">Las empresas control pueden beneficiarse de información compartida por las tratadas. Mitigación: aleatorización a nivel de cluster geográfico-sectorial, no individual.</w:t>
      </w:r>
    </w:p>
    <w:p>
      <w:pPr>
        <w:pStyle w:val="Heading2"/>
        <w:spacing w:before="300" w:after="150"/>
      </w:pPr>
      <w:r>
        <w:rPr>
          <w:rFonts w:ascii="Times New Roman" w:cs="Times New Roman" w:eastAsia="Times New Roman" w:hAnsi="Times New Roman"/>
          <w:b/>
          <w:bCs/>
          <w:sz w:val="26"/>
          <w:szCs w:val="26"/>
        </w:rPr>
        <w:t xml:space="preserve">7.3 Criterios Explícitos de Falsación</w:t>
      </w:r>
    </w:p>
    <w:p>
      <w:pPr>
        <w:spacing w:after="200" w:line="360"/>
        <w:ind/>
        <w:jc w:val="both"/>
      </w:pPr>
      <w:r>
        <w:rPr>
          <w:rFonts w:ascii="Times New Roman" w:cs="Times New Roman" w:eastAsia="Times New Roman" w:hAnsi="Times New Roman"/>
          <w:sz w:val="24"/>
          <w:szCs w:val="24"/>
        </w:rPr>
        <w:t xml:space="preserve">La TICE queda falsada si:</w:t>
      </w:r>
    </w:p>
    <w:p>
      <w:pPr>
        <w:spacing w:after="200" w:line="360"/>
        <w:ind w:firstLine="720"/>
        <w:jc w:val="both"/>
      </w:pPr>
      <w:r>
        <w:rPr>
          <w:rFonts w:ascii="Times New Roman" w:cs="Times New Roman" w:eastAsia="Times New Roman" w:hAnsi="Times New Roman"/>
          <w:sz w:val="24"/>
          <w:szCs w:val="24"/>
        </w:rPr>
        <w:t xml:space="preserve">(1) Intervenciones que aumentan ICE medida (Nivel 0-1 a 3-4) no producen cambio significativo de productividad después de controlar atención.</w:t>
      </w:r>
    </w:p>
    <w:p>
      <w:pPr>
        <w:spacing w:after="200" w:line="360"/>
        <w:ind w:firstLine="720"/>
        <w:jc w:val="both"/>
      </w:pPr>
      <w:r>
        <w:rPr>
          <w:rFonts w:ascii="Times New Roman" w:cs="Times New Roman" w:eastAsia="Times New Roman" w:hAnsi="Times New Roman"/>
          <w:sz w:val="24"/>
          <w:szCs w:val="24"/>
        </w:rPr>
        <w:t xml:space="preserve">(2) El efecto se explica enteramente por componente no cognitivo (ej: solo marketing sin prescripción).</w:t>
      </w:r>
    </w:p>
    <w:p>
      <w:pPr>
        <w:spacing w:after="200" w:line="360"/>
        <w:ind w:firstLine="720"/>
        <w:jc w:val="both"/>
      </w:pPr>
      <w:r>
        <w:rPr>
          <w:rFonts w:ascii="Times New Roman" w:cs="Times New Roman" w:eastAsia="Times New Roman" w:hAnsi="Times New Roman"/>
          <w:sz w:val="24"/>
          <w:szCs w:val="24"/>
        </w:rPr>
        <w:t xml:space="preserve">(3) No existe interacción ICE × capital humano (la capacitación funciona igual con o sin ICE).</w:t>
      </w:r>
    </w:p>
    <w:p>
      <w:pPr>
        <w:spacing w:after="200" w:line="360"/>
        <w:ind w:firstLine="720"/>
        <w:jc w:val="both"/>
      </w:pPr>
      <w:r>
        <w:rPr>
          <w:rFonts w:ascii="Times New Roman" w:cs="Times New Roman" w:eastAsia="Times New Roman" w:hAnsi="Times New Roman"/>
          <w:sz w:val="24"/>
          <w:szCs w:val="24"/>
        </w:rPr>
        <w:t xml:space="preserve">(4) El efecto compensatorio está ausente o invertido (agentes de mayor capacidad se benefician más).</w:t>
      </w:r>
    </w:p>
    <w:p>
      <w:pPr>
        <w:spacing w:after="200" w:line="360"/>
        <w:ind w:firstLine="720"/>
        <w:jc w:val="both"/>
      </w:pPr>
      <w:r>
        <w:rPr>
          <w:rFonts w:ascii="Times New Roman" w:cs="Times New Roman" w:eastAsia="Times New Roman" w:hAnsi="Times New Roman"/>
          <w:sz w:val="24"/>
          <w:szCs w:val="24"/>
        </w:rPr>
        <w:t xml:space="preserve">(5) Los efectos no persisten más allá del período de intervención activa.</w:t>
      </w:r>
    </w:p>
    <w:p>
      <w:pPr>
        <w:spacing w:after="200" w:line="360"/>
        <w:ind w:firstLine="720"/>
        <w:jc w:val="both"/>
      </w:pPr>
      <w:r>
        <w:rPr>
          <w:rFonts w:ascii="Times New Roman" w:cs="Times New Roman" w:eastAsia="Times New Roman" w:hAnsi="Times New Roman"/>
          <w:sz w:val="24"/>
          <w:szCs w:val="24"/>
        </w:rPr>
        <w:t xml:space="preserve">Los datos actuales no satisfacen ninguno de estos criterios de falsación. La teoría sobrevive las pruebas disponibles.</w:t>
      </w:r>
    </w:p>
    <w:p>
      <w:r>
        <w:br w:type="page"/>
      </w:r>
    </w:p>
    <w:p>
      <w:pPr>
        <w:pStyle w:val="Heading1"/>
        <w:spacing w:before="400" w:after="200"/>
      </w:pPr>
      <w:r>
        <w:rPr>
          <w:rFonts w:ascii="Times New Roman" w:cs="Times New Roman" w:eastAsia="Times New Roman" w:hAnsi="Times New Roman"/>
          <w:b/>
          <w:bCs/>
          <w:sz w:val="28"/>
          <w:szCs w:val="28"/>
        </w:rPr>
        <w:t xml:space="preserve">8. DISCUSIÓN</w:t>
      </w:r>
    </w:p>
    <w:p>
      <w:pPr>
        <w:pStyle w:val="Heading2"/>
        <w:spacing w:before="300" w:after="150"/>
      </w:pPr>
      <w:r>
        <w:rPr>
          <w:rFonts w:ascii="Times New Roman" w:cs="Times New Roman" w:eastAsia="Times New Roman" w:hAnsi="Times New Roman"/>
          <w:b/>
          <w:bCs/>
          <w:sz w:val="26"/>
          <w:szCs w:val="26"/>
        </w:rPr>
        <w:t xml:space="preserve">8.1 Implicaciones Teóricas</w:t>
      </w:r>
    </w:p>
    <w:p>
      <w:pPr>
        <w:spacing w:after="200" w:line="360"/>
        <w:ind/>
        <w:jc w:val="both"/>
      </w:pPr>
      <w:r>
        <w:rPr>
          <w:rFonts w:ascii="Times New Roman" w:cs="Times New Roman" w:eastAsia="Times New Roman" w:hAnsi="Times New Roman"/>
          <w:sz w:val="24"/>
          <w:szCs w:val="24"/>
        </w:rPr>
        <w:t xml:space="preserve">La TICE ofrece una reinterpretación de la desigualdad económica como parcialmente desigualdad de infraestructura cognitiva. El empresario de Silicon Valley opera sobre ICE radicalmente superior—ecosistemas de mentores, acceso estructurado a capital, herramientas sofisticadas de análisis, redes que distribuyen información, prescripción con IA—comparado con el empresario oaxaqueño que puede tener capital humano idéntico pero infraestructura Nivel 0.</w:t>
      </w:r>
    </w:p>
    <w:p>
      <w:pPr>
        <w:spacing w:after="200" w:line="360"/>
        <w:ind w:firstLine="720"/>
        <w:jc w:val="both"/>
      </w:pPr>
      <w:r>
        <w:rPr>
          <w:rFonts w:ascii="Times New Roman" w:cs="Times New Roman" w:eastAsia="Times New Roman" w:hAnsi="Times New Roman"/>
          <w:sz w:val="24"/>
          <w:szCs w:val="24"/>
        </w:rPr>
        <w:t xml:space="preserve">Las trampas de pobreza pueden ser sustancialmente trampas de déficit de infraestructura cognitiva. La pobreza priva no solo de recursos materiales sino de ICE. Sin ICE, las decisiones son subóptimas. Las decisiones subóptimas perpetúan la pobreza. La pobreza impide la adquisición de ICE. El ciclo se cierra. Romperlo puede requerir provisión de ICE simultánea o previa a la provisión de capital.</w:t>
      </w:r>
    </w:p>
    <w:p>
      <w:pPr>
        <w:spacing w:after="200" w:line="360"/>
        <w:ind w:firstLine="720"/>
        <w:jc w:val="both"/>
      </w:pPr>
      <w:r>
        <w:rPr>
          <w:rFonts w:ascii="Times New Roman" w:cs="Times New Roman" w:eastAsia="Times New Roman" w:hAnsi="Times New Roman"/>
          <w:sz w:val="24"/>
          <w:szCs w:val="24"/>
        </w:rPr>
        <w:t xml:space="preserve">La brecha conocimiento-acción—agentes que conocen mejores prácticas pero no las implementan—refleja no irracionalidad sino déficit de infraestructura. Conocimiento sin ICE es mapa sin vehículo: conoces el destino pero no puedes llegar. Esto sugiere que las intervenciones de información/capacitación son insuficientes sin intervenciones simultáneas de ICE.</w:t>
      </w:r>
    </w:p>
    <w:p>
      <w:pPr>
        <w:pStyle w:val="Heading2"/>
        <w:spacing w:before="300" w:after="150"/>
      </w:pPr>
      <w:r>
        <w:rPr>
          <w:rFonts w:ascii="Times New Roman" w:cs="Times New Roman" w:eastAsia="Times New Roman" w:hAnsi="Times New Roman"/>
          <w:b/>
          <w:bCs/>
          <w:sz w:val="26"/>
          <w:szCs w:val="26"/>
        </w:rPr>
        <w:t xml:space="preserve">8.2 Limitaciones</w:t>
      </w:r>
    </w:p>
    <w:p>
      <w:pPr>
        <w:spacing w:after="200" w:line="360"/>
        <w:ind/>
        <w:jc w:val="both"/>
      </w:pPr>
      <w:r>
        <w:rPr>
          <w:rFonts w:ascii="Times New Roman" w:cs="Times New Roman" w:eastAsia="Times New Roman" w:hAnsi="Times New Roman"/>
          <w:sz w:val="24"/>
          <w:szCs w:val="24"/>
        </w:rPr>
        <w:t xml:space="preserve">Varias limitaciones merecen reconocimiento. La base de evidencia, aunque sustancial (357 empresas), deriva de un solo país y organización implementadora. La replicación en otros contextos es esencial. El diseño cuasi-experimental, pese a múltiples estrategias de identificación, no puede establecer causalidad definitivamente. La medición de niveles de ICE permanece cualitativa; desarrollar métricas cuantitativas estandarizadas es prioridad.</w:t>
      </w:r>
    </w:p>
    <w:p>
      <w:pPr>
        <w:spacing w:after="200" w:line="360"/>
        <w:ind w:firstLine="720"/>
        <w:jc w:val="both"/>
      </w:pPr>
      <w:r>
        <w:rPr>
          <w:rFonts w:ascii="Times New Roman" w:cs="Times New Roman" w:eastAsia="Times New Roman" w:hAnsi="Times New Roman"/>
          <w:sz w:val="24"/>
          <w:szCs w:val="24"/>
        </w:rPr>
        <w:t xml:space="preserve">Las condiciones de alcance de la teoría requieren clarificación. Los efectos de ICE pueden variar entre sectores, tamaños de empresa y ambientes institucionales en formas aún no mapeadas. Las formas funcionales del modelo (g(ICE), ubicación de umbrales) requieren calibración empírica.</w:t>
      </w:r>
    </w:p>
    <w:p>
      <w:pPr>
        <w:pStyle w:val="Heading2"/>
        <w:spacing w:before="300" w:after="150"/>
      </w:pPr>
      <w:r>
        <w:rPr>
          <w:rFonts w:ascii="Times New Roman" w:cs="Times New Roman" w:eastAsia="Times New Roman" w:hAnsi="Times New Roman"/>
          <w:b/>
          <w:bCs/>
          <w:sz w:val="26"/>
          <w:szCs w:val="26"/>
        </w:rPr>
        <w:t xml:space="preserve">8.3 Relación con Literatura Existente</w:t>
      </w:r>
    </w:p>
    <w:p>
      <w:pPr>
        <w:spacing w:after="200" w:line="360"/>
        <w:ind/>
        <w:jc w:val="both"/>
      </w:pPr>
      <w:r>
        <w:rPr>
          <w:rFonts w:ascii="Times New Roman" w:cs="Times New Roman" w:eastAsia="Times New Roman" w:hAnsi="Times New Roman"/>
          <w:sz w:val="24"/>
          <w:szCs w:val="24"/>
        </w:rPr>
        <w:t xml:space="preserve">La TICE complementa más que reemplaza teorías existentes. La economía del comportamiento identifica correctamente limitaciones cognitivas pero las trata como fijas; la TICE sugiere que son parcialmente maleables mediante infraestructura. La teoría de capital humano enfatiza correctamente el conocimiento pero pasa por alto la ejecución; la TICE aborda la brecha de implementación. La economía institucional destaca correctamente las reglas; la TICE añade la capa de soporte decisional que opera dentro de las reglas.</w:t>
      </w:r>
    </w:p>
    <w:p>
      <w:pPr>
        <w:spacing w:after="200" w:line="360"/>
        <w:ind w:firstLine="720"/>
        <w:jc w:val="both"/>
      </w:pPr>
      <w:r>
        <w:rPr>
          <w:rFonts w:ascii="Times New Roman" w:cs="Times New Roman" w:eastAsia="Times New Roman" w:hAnsi="Times New Roman"/>
          <w:sz w:val="24"/>
          <w:szCs w:val="24"/>
        </w:rPr>
        <w:t xml:space="preserve">El antecedente teórico más cercano es la investigación de Mullainathan y Shafir (2013) sobre escasez, mostrando que la pobreza consume ancho de banda cognitivo. La TICE extiende esto proponiendo que la infraestructura puede restaurar ancho de banda en lugar de meramente documentar su agotamiento.</w:t>
      </w:r>
    </w:p>
    <w:p>
      <w:pPr>
        <w:pStyle w:val="Heading2"/>
        <w:spacing w:before="300" w:after="150"/>
      </w:pPr>
      <w:r>
        <w:rPr>
          <w:rFonts w:ascii="Times New Roman" w:cs="Times New Roman" w:eastAsia="Times New Roman" w:hAnsi="Times New Roman"/>
          <w:b/>
          <w:bCs/>
          <w:sz w:val="26"/>
          <w:szCs w:val="26"/>
        </w:rPr>
        <w:t xml:space="preserve">8.4 Implicaciones de Política</w:t>
      </w:r>
    </w:p>
    <w:p>
      <w:pPr>
        <w:spacing w:after="200" w:line="360"/>
        <w:ind/>
        <w:jc w:val="both"/>
      </w:pPr>
      <w:r>
        <w:rPr>
          <w:rFonts w:ascii="Times New Roman" w:cs="Times New Roman" w:eastAsia="Times New Roman" w:hAnsi="Times New Roman"/>
          <w:sz w:val="24"/>
          <w:szCs w:val="24"/>
        </w:rPr>
        <w:t xml:space="preserve">Si la TICE es correcta, el desarrollo requiere provisión universal de ICE—"carreteras cognitivas" análogas a infraestructura física. Esto implica inversión pública potencialmente masiva en sistemas de soporte decisional accesibles a todos los agentes económicos. La revolución de IA hace dicha provisión crecientemente factible a costo marginal decreciente.</w:t>
      </w:r>
    </w:p>
    <w:p>
      <w:pPr>
        <w:spacing w:after="200" w:line="360"/>
        <w:ind w:firstLine="720"/>
        <w:jc w:val="both"/>
      </w:pPr>
      <w:r>
        <w:rPr>
          <w:rFonts w:ascii="Times New Roman" w:cs="Times New Roman" w:eastAsia="Times New Roman" w:hAnsi="Times New Roman"/>
          <w:sz w:val="24"/>
          <w:szCs w:val="24"/>
        </w:rPr>
        <w:t xml:space="preserve">Sin embargo, la concentración de ICE en pocas corporaciones globales (OpenAI, Anthropic, Google) plantea riesgos de dependencia análogos a la dependencia energética del siglo XX. La soberanía cognitiva—capacidad nacional para provisión de ICE crítica—puede convertirse en prioridad estratégica. Estas implicaciones de política, aunque significativas, exceden el alcance del presente artículo y ameritan tratamiento separado.</w:t>
      </w:r>
    </w:p>
    <w:p>
      <w:r>
        <w:br w:type="page"/>
      </w:r>
    </w:p>
    <w:p>
      <w:pPr>
        <w:pStyle w:val="Heading1"/>
        <w:spacing w:before="400" w:after="200"/>
      </w:pPr>
      <w:r>
        <w:rPr>
          <w:rFonts w:ascii="Times New Roman" w:cs="Times New Roman" w:eastAsia="Times New Roman" w:hAnsi="Times New Roman"/>
          <w:b/>
          <w:bCs/>
          <w:sz w:val="28"/>
          <w:szCs w:val="28"/>
        </w:rPr>
        <w:t xml:space="preserve">9. CONCLUSIÓN</w:t>
      </w:r>
    </w:p>
    <w:p>
      <w:pPr>
        <w:spacing w:after="200" w:line="360"/>
        <w:ind/>
        <w:jc w:val="both"/>
      </w:pPr>
      <w:r>
        <w:rPr>
          <w:rFonts w:ascii="Times New Roman" w:cs="Times New Roman" w:eastAsia="Times New Roman" w:hAnsi="Times New Roman"/>
          <w:sz w:val="24"/>
          <w:szCs w:val="24"/>
        </w:rPr>
        <w:t xml:space="preserve">Este artículo ha propuesto un cambio de paradigma en la comprensión del desarrollo económico. La Teoría de Infraestructura Cognitiva Económica introduce un factor de producción previamente no reconocido, ofrece explicaciones para anomalías persistentes del desarrollo, genera predicciones contraintuitivas que sobreviven pruebas empíricas preliminares, y abre un programa de investigación con profundas implicaciones de política.</w:t>
      </w:r>
    </w:p>
    <w:p>
      <w:pPr>
        <w:spacing w:after="200" w:line="360"/>
        <w:ind w:firstLine="720"/>
        <w:jc w:val="both"/>
      </w:pPr>
      <w:r>
        <w:rPr>
          <w:rFonts w:ascii="Times New Roman" w:cs="Times New Roman" w:eastAsia="Times New Roman" w:hAnsi="Times New Roman"/>
          <w:sz w:val="24"/>
          <w:szCs w:val="24"/>
        </w:rPr>
        <w:t xml:space="preserve">No afirmamos que la TICE sea la última palabra. Toda teoría científica es provisional, sujeta a refutación futura. Hemos especificado explícitamente las condiciones bajo las cuales la teoría quedaría falsada, invitando escrutinio riguroso. Lo que sí afirmamos es que la TICE merece consideración seria. Los datos disponibles son consistentes con las predicciones. Las explicaciones alternativas fallan en dar cuenta de los patrones observados. Y las implicaciones, si son correctas, son demasiado importantes para ignorar.</w:t>
      </w:r>
    </w:p>
    <w:p>
      <w:pPr>
        <w:spacing w:after="200" w:line="360"/>
        <w:ind w:firstLine="720"/>
        <w:jc w:val="both"/>
      </w:pPr>
      <w:r>
        <w:rPr>
          <w:rFonts w:ascii="Times New Roman" w:cs="Times New Roman" w:eastAsia="Times New Roman" w:hAnsi="Times New Roman"/>
          <w:sz w:val="24"/>
          <w:szCs w:val="24"/>
        </w:rPr>
        <w:t xml:space="preserve">El programa de investigación por delante incluye: replicación en otros contextos, estudios de mecanismos con métodos neurocientíficos, estandarización de medición, y pilotos de política a escala. Invitamos a economistas, científicos cognitivos, diseñadores de políticas y tecnólogos a unirse en la exploración de este nuevo territorio.</w:t>
      </w:r>
    </w:p>
    <w:p>
      <w:pPr>
        <w:spacing w:after="200" w:line="360"/>
        <w:ind w:firstLine="720"/>
        <w:jc w:val="both"/>
      </w:pPr>
      <w:r>
        <w:rPr>
          <w:rFonts w:ascii="Times New Roman" w:cs="Times New Roman" w:eastAsia="Times New Roman" w:hAnsi="Times New Roman"/>
          <w:sz w:val="24"/>
          <w:szCs w:val="24"/>
        </w:rPr>
        <w:t xml:space="preserve">La desigualdad económica puede ser, en parte significativa, desigualdad de infraestructura cognitiva. Las trampas de pobreza pueden ser, sustancialmente, trampas de déficit de infraestructura cognitiva. Y el desarrollo puede requerir, como condición necesaria, la construcción de las carreteras cognitivas del siglo XXI.</w:t>
      </w:r>
    </w:p>
    <w:p>
      <w:r>
        <w:br w:type="page"/>
      </w:r>
    </w:p>
    <w:p>
      <w:pPr>
        <w:pStyle w:val="Heading1"/>
        <w:spacing w:before="400" w:after="200"/>
      </w:pPr>
      <w:r>
        <w:rPr>
          <w:rFonts w:ascii="Times New Roman" w:cs="Times New Roman" w:eastAsia="Times New Roman" w:hAnsi="Times New Roman"/>
          <w:b/>
          <w:bCs/>
          <w:sz w:val="28"/>
          <w:szCs w:val="28"/>
        </w:rPr>
        <w:t xml:space="preserve">REFERENCIAS</w:t>
      </w:r>
    </w:p>
    <w:p>
      <w:pPr>
        <w:spacing w:after="200" w:line="360"/>
        <w:ind/>
        <w:jc w:val="both"/>
      </w:pPr>
      <w:r>
        <w:rPr>
          <w:rFonts w:ascii="Times New Roman" w:cs="Times New Roman" w:eastAsia="Times New Roman" w:hAnsi="Times New Roman"/>
          <w:sz w:val="24"/>
          <w:szCs w:val="24"/>
        </w:rPr>
        <w:t xml:space="preserve">Banerjee, A., Karlan, D., &amp; Zinman, J. (2015). Six randomized evaluations of microcredit: Introduction and further steps. American Economic Journal: Applied Economics, 7(1), 1-21.</w:t>
      </w:r>
    </w:p>
    <w:p>
      <w:pPr>
        <w:spacing w:after="200" w:line="360"/>
        <w:ind/>
        <w:jc w:val="both"/>
      </w:pPr>
      <w:r>
        <w:rPr>
          <w:rFonts w:ascii="Times New Roman" w:cs="Times New Roman" w:eastAsia="Times New Roman" w:hAnsi="Times New Roman"/>
          <w:sz w:val="24"/>
          <w:szCs w:val="24"/>
        </w:rPr>
        <w:t xml:space="preserve">Clark, A., &amp; Chalmers, D. (1998). The extended mind. Analysis, 58(1), 7-19.</w:t>
      </w:r>
    </w:p>
    <w:p>
      <w:pPr>
        <w:spacing w:after="200" w:line="360"/>
        <w:ind/>
        <w:jc w:val="both"/>
      </w:pPr>
      <w:r>
        <w:rPr>
          <w:rFonts w:ascii="Times New Roman" w:cs="Times New Roman" w:eastAsia="Times New Roman" w:hAnsi="Times New Roman"/>
          <w:sz w:val="24"/>
          <w:szCs w:val="24"/>
        </w:rPr>
        <w:t xml:space="preserve">De Mel, S., McKenzie, D., &amp; Woodruff, C. (2013). The demand for, and consequences of, formalization among informal firms in Sri Lanka. American Economic Journal: Applied Economics, 5(2), 122-150.</w:t>
      </w:r>
    </w:p>
    <w:p>
      <w:pPr>
        <w:spacing w:after="200" w:line="360"/>
        <w:ind/>
        <w:jc w:val="both"/>
      </w:pPr>
      <w:r>
        <w:rPr>
          <w:rFonts w:ascii="Times New Roman" w:cs="Times New Roman" w:eastAsia="Times New Roman" w:hAnsi="Times New Roman"/>
          <w:sz w:val="24"/>
          <w:szCs w:val="24"/>
        </w:rPr>
        <w:t xml:space="preserve">Duflo, E., Kremer, M., &amp; Robinson, J. (2011). Nudging farmers to use fertilizer: Theory and experimental evidence from Kenya. American Economic Review, 101(6), 2350-2390.</w:t>
      </w:r>
    </w:p>
    <w:p>
      <w:pPr>
        <w:spacing w:after="200" w:line="360"/>
        <w:ind/>
        <w:jc w:val="both"/>
      </w:pPr>
      <w:r>
        <w:rPr>
          <w:rFonts w:ascii="Times New Roman" w:cs="Times New Roman" w:eastAsia="Times New Roman" w:hAnsi="Times New Roman"/>
          <w:sz w:val="24"/>
          <w:szCs w:val="24"/>
        </w:rPr>
        <w:t xml:space="preserve">Hutchins, E. (1995). Cognition in the wild. MIT Press.</w:t>
      </w:r>
    </w:p>
    <w:p>
      <w:pPr>
        <w:spacing w:after="200" w:line="360"/>
        <w:ind/>
        <w:jc w:val="both"/>
      </w:pPr>
      <w:r>
        <w:rPr>
          <w:rFonts w:ascii="Times New Roman" w:cs="Times New Roman" w:eastAsia="Times New Roman" w:hAnsi="Times New Roman"/>
          <w:sz w:val="24"/>
          <w:szCs w:val="24"/>
        </w:rPr>
        <w:t xml:space="preserve">Kahneman, D. (2011). Thinking, fast and slow. Farrar, Straus and Giroux.</w:t>
      </w:r>
    </w:p>
    <w:p>
      <w:pPr>
        <w:spacing w:after="200" w:line="360"/>
        <w:ind/>
        <w:jc w:val="both"/>
      </w:pPr>
      <w:r>
        <w:rPr>
          <w:rFonts w:ascii="Times New Roman" w:cs="Times New Roman" w:eastAsia="Times New Roman" w:hAnsi="Times New Roman"/>
          <w:sz w:val="24"/>
          <w:szCs w:val="24"/>
        </w:rPr>
        <w:t xml:space="preserve">McKenzie, D., &amp; Woodruff, C. (2014). What are we learning from business training and entrepreneurship evaluations around the developing world? World Bank Research Observer, 29(1), 48-82.</w:t>
      </w:r>
    </w:p>
    <w:p>
      <w:pPr>
        <w:spacing w:after="200" w:line="360"/>
        <w:ind/>
        <w:jc w:val="both"/>
      </w:pPr>
      <w:r>
        <w:rPr>
          <w:rFonts w:ascii="Times New Roman" w:cs="Times New Roman" w:eastAsia="Times New Roman" w:hAnsi="Times New Roman"/>
          <w:sz w:val="24"/>
          <w:szCs w:val="24"/>
        </w:rPr>
        <w:t xml:space="preserve">Meager, R. (2019). Understanding the average impact of microcredit expansions: A Bayesian hierarchical analysis of seven randomized experiments. American Economic Journal: Applied Economics, 11(1), 57-91.</w:t>
      </w:r>
    </w:p>
    <w:p>
      <w:pPr>
        <w:spacing w:after="200" w:line="360"/>
        <w:ind/>
        <w:jc w:val="both"/>
      </w:pPr>
      <w:r>
        <w:rPr>
          <w:rFonts w:ascii="Times New Roman" w:cs="Times New Roman" w:eastAsia="Times New Roman" w:hAnsi="Times New Roman"/>
          <w:sz w:val="24"/>
          <w:szCs w:val="24"/>
        </w:rPr>
        <w:t xml:space="preserve">Mullainathan, S., &amp; Shafir, E. (2013). Scarcity: Why having too little means so much. Times Books.</w:t>
      </w:r>
    </w:p>
    <w:p>
      <w:pPr>
        <w:spacing w:after="200" w:line="360"/>
        <w:ind/>
        <w:jc w:val="both"/>
      </w:pPr>
      <w:r>
        <w:rPr>
          <w:rFonts w:ascii="Times New Roman" w:cs="Times New Roman" w:eastAsia="Times New Roman" w:hAnsi="Times New Roman"/>
          <w:sz w:val="24"/>
          <w:szCs w:val="24"/>
        </w:rPr>
        <w:t xml:space="preserve">North, D. C. (1990). Institutions, institutional change and economic performance. Cambridge University Press.</w:t>
      </w:r>
    </w:p>
    <w:p>
      <w:pPr>
        <w:spacing w:after="200" w:line="360"/>
        <w:ind/>
        <w:jc w:val="both"/>
      </w:pPr>
      <w:r>
        <w:rPr>
          <w:rFonts w:ascii="Times New Roman" w:cs="Times New Roman" w:eastAsia="Times New Roman" w:hAnsi="Times New Roman"/>
          <w:sz w:val="24"/>
          <w:szCs w:val="24"/>
        </w:rPr>
        <w:t xml:space="preserve">Simon, H. A. (1955). A behavioral model of rational choice. Quarterly Journal of Economics, 69(1), 99-118.</w:t>
      </w:r>
    </w:p>
    <w:p>
      <w:pPr>
        <w:spacing w:after="200" w:line="360"/>
        <w:ind/>
        <w:jc w:val="both"/>
      </w:pPr>
      <w:r>
        <w:rPr>
          <w:rFonts w:ascii="Times New Roman" w:cs="Times New Roman" w:eastAsia="Times New Roman" w:hAnsi="Times New Roman"/>
          <w:sz w:val="24"/>
          <w:szCs w:val="24"/>
        </w:rPr>
        <w:t xml:space="preserve">Thaler, R. H., &amp; Sunstein, C. R. (2008). Nudge: Improving decisions about health, wealth, and happiness. Yale University Press.</w:t>
      </w:r>
    </w:p>
    <w:p>
      <w:r>
        <w:br w:type="page"/>
      </w:r>
    </w:p>
    <w:p>
      <w:pPr>
        <w:pStyle w:val="Heading1"/>
        <w:spacing w:before="400" w:after="200"/>
      </w:pPr>
      <w:r>
        <w:rPr>
          <w:rFonts w:ascii="Times New Roman" w:cs="Times New Roman" w:eastAsia="Times New Roman" w:hAnsi="Times New Roman"/>
          <w:b/>
          <w:bCs/>
          <w:sz w:val="28"/>
          <w:szCs w:val="28"/>
        </w:rPr>
        <w:t xml:space="preserve">APÉNDICE: DERIVACIONES MATEMÁTICAS</w:t>
      </w:r>
    </w:p>
    <w:p>
      <w:pPr>
        <w:spacing w:after="200" w:line="360"/>
        <w:ind/>
        <w:jc w:val="both"/>
      </w:pPr>
      <w:r>
        <w:rPr>
          <w:rFonts w:ascii="Times New Roman" w:cs="Times New Roman" w:eastAsia="Times New Roman" w:hAnsi="Times New Roman"/>
          <w:sz w:val="24"/>
          <w:szCs w:val="24"/>
        </w:rPr>
        <w:t xml:space="preserve">Las derivaciones completas de proposiciones, pruebas de existencia y estabilidad de equilibrios, y procedimientos de calibración están disponibles en el apéndice técnico, disponible del autor bajo solicitud.</w:t>
      </w:r>
    </w:p>
    <w:p>
      <w:pPr>
        <w:spacing w:after="600"/>
      </w:pPr>
    </w:p>
    <w:p>
      <w:pPr>
        <w:jc w:val="center"/>
      </w:pPr>
      <w:r>
        <w:rPr>
          <w:rFonts w:ascii="Times New Roman" w:cs="Times New Roman" w:eastAsia="Times New Roman" w:hAnsi="Times New Roman"/>
          <w:i/>
          <w:iCs/>
          <w:sz w:val="22"/>
          <w:szCs w:val="22"/>
        </w:rPr>
        <w:t xml:space="preserve">— Fin del Documento —</w:t>
      </w:r>
    </w:p>
    <w:p>
      <w:pPr>
        <w:spacing w:after="200"/>
      </w:pPr>
    </w:p>
    <w:p>
      <w:pPr>
        <w:jc w:val="center"/>
      </w:pPr>
      <w:r>
        <w:rPr>
          <w:rFonts w:ascii="Times New Roman" w:cs="Times New Roman" w:eastAsia="Times New Roman" w:hAnsi="Times New Roman"/>
          <w:sz w:val="20"/>
          <w:szCs w:val="20"/>
        </w:rPr>
        <w:t xml:space="preserve">© 2025 Ramón Alejandro Maldonado Díaz</w:t>
      </w:r>
    </w:p>
    <w:p>
      <w:pPr>
        <w:jc w:val="center"/>
      </w:pPr>
      <w:r>
        <w:rPr>
          <w:rFonts w:ascii="Times New Roman" w:cs="Times New Roman" w:eastAsia="Times New Roman" w:hAnsi="Times New Roman"/>
          <w:sz w:val="20"/>
          <w:szCs w:val="20"/>
        </w:rPr>
        <w:t xml:space="preserve">Evoka Ω Research Group | Black Ring Business</w:t>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before="300" w:after="150"/>
      <w:outlineLvl w:val="1"/>
    </w:pPr>
    <w:rPr>
      <w:rFonts w:ascii="Times New Roman" w:cs="Times New Roman" w:eastAsia="Times New Roman" w:hAnsi="Times New Roman"/>
      <w:b/>
      <w:bCs/>
      <w:sz w:val="26"/>
      <w:szCs w:val="26"/>
    </w:rPr>
  </w:style>
  <w:style w:type="paragraph" w:styleId="Heading3">
    <w:name w:val="Heading 3"/>
    <w:basedOn w:val="Normal"/>
    <w:next w:val="Normal"/>
    <w:qFormat/>
    <w:pPr>
      <w:spacing w:before="200" w:after="100"/>
      <w:outlineLvl w:val="2"/>
    </w:pPr>
    <w:rPr>
      <w:rFonts w:ascii="Times New Roman" w:cs="Times New Roman" w:eastAsia="Times New Roman" w:hAnsi="Times New Roman"/>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2026-01-21T20:42:51.316Z</dcterms:created>
  <dcterms:modified xsi:type="dcterms:W3CDTF">2026-01-21T20:42:51.317Z</dcterms:modified>
</cp:coreProperties>
</file>

<file path=docProps/custom.xml><?xml version="1.0" encoding="utf-8"?>
<Properties xmlns="http://schemas.openxmlformats.org/officeDocument/2006/custom-properties" xmlns:vt="http://schemas.openxmlformats.org/officeDocument/2006/docPropsVTypes"/>
</file>